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B954" w14:textId="0C887C1F" w:rsidR="00207CF3" w:rsidRDefault="00207CF3"/>
    <w:p w14:paraId="6B0E77B1" w14:textId="2512B79D" w:rsidR="00E53C0C" w:rsidRDefault="00E53C0C"/>
    <w:p w14:paraId="0013CF95" w14:textId="3769FC0E" w:rsidR="00E53C0C" w:rsidRPr="00D8421C" w:rsidRDefault="00E53C0C" w:rsidP="00E53C0C">
      <w:pPr>
        <w:pStyle w:val="berschrift2"/>
        <w:shd w:val="clear" w:color="auto" w:fill="FFFFFF"/>
        <w:rPr>
          <w:rFonts w:ascii="Helvetica" w:hAnsi="Helvetica" w:cs="Helvetica"/>
          <w:caps/>
          <w:lang w:val="en-US"/>
        </w:rPr>
      </w:pPr>
      <w:r w:rsidRPr="00D8421C">
        <w:rPr>
          <w:rFonts w:ascii="Helvetica" w:hAnsi="Helvetica" w:cs="Helvetica"/>
          <w:caps/>
          <w:lang w:val="en-US"/>
        </w:rPr>
        <w:t>CALL FOR PROPOSALS: ichl26</w:t>
      </w:r>
    </w:p>
    <w:p w14:paraId="69606336" w14:textId="77777777" w:rsidR="00F13D8A" w:rsidRPr="00D8421C" w:rsidRDefault="00000000" w:rsidP="00F13D8A">
      <w:pPr>
        <w:rPr>
          <w:lang w:val="en-US"/>
        </w:rPr>
      </w:pPr>
      <w:hyperlink r:id="rId4" w:history="1">
        <w:r w:rsidR="00F13D8A" w:rsidRPr="00D8421C">
          <w:rPr>
            <w:rStyle w:val="Hyperlink"/>
            <w:lang w:val="en-US"/>
          </w:rPr>
          <w:t>https://www.slav.uni-heidelberg.de/forschung/tagungen/ichl26.html</w:t>
        </w:r>
      </w:hyperlink>
    </w:p>
    <w:p w14:paraId="2A885E44" w14:textId="77777777" w:rsidR="0039623E" w:rsidRPr="00D8421C" w:rsidRDefault="0039623E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</w:p>
    <w:p w14:paraId="0CE92920" w14:textId="3BB504DD" w:rsidR="00E53C0C" w:rsidRPr="00D8421C" w:rsidRDefault="00E53C0C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The jubilee </w:t>
      </w:r>
      <w:r w:rsidRPr="00D8421C">
        <w:rPr>
          <w:rFonts w:ascii="Helvetica" w:hAnsi="Helvetica" w:cs="Helvetica"/>
          <w:b/>
          <w:bCs/>
          <w:color w:val="6A6D71"/>
          <w:sz w:val="23"/>
          <w:szCs w:val="23"/>
          <w:lang w:val="en-US"/>
        </w:rPr>
        <w:t>26th International Conference on Historical Linguistics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, 50 years after the first ICHL conference, will be held from </w:t>
      </w:r>
      <w:r w:rsidRPr="00D8421C">
        <w:rPr>
          <w:rFonts w:ascii="Helvetica" w:hAnsi="Helvetica" w:cs="Helvetica"/>
          <w:b/>
          <w:bCs/>
          <w:color w:val="6A6D71"/>
          <w:sz w:val="23"/>
          <w:szCs w:val="23"/>
          <w:lang w:val="en-US"/>
        </w:rPr>
        <w:t>4 to 8 September 2023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 in the new main building of the University of </w:t>
      </w:r>
      <w:r w:rsidRPr="00D8421C">
        <w:rPr>
          <w:rFonts w:ascii="Helvetica" w:hAnsi="Helvetica" w:cs="Helvetica"/>
          <w:b/>
          <w:bCs/>
          <w:color w:val="6A6D71"/>
          <w:sz w:val="23"/>
          <w:szCs w:val="23"/>
          <w:lang w:val="en-US"/>
        </w:rPr>
        <w:t>Heidelberg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.</w:t>
      </w:r>
    </w:p>
    <w:p w14:paraId="67DB5C9B" w14:textId="77777777" w:rsidR="00E53C0C" w:rsidRPr="00D8421C" w:rsidRDefault="00E53C0C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i/>
          <w:iCs/>
          <w:color w:val="6A6D71"/>
          <w:sz w:val="23"/>
          <w:szCs w:val="23"/>
          <w:lang w:val="en-US"/>
        </w:rPr>
        <w:t>The ICHL brings together historical linguists and specialists in related fields to explore advances in areas including methods and practices of linguistic reconstruction; formal and functional approaches to language change; historical sociolinguistics; computational approaches to historical linguistics; contact and areal linguistics; interfaces between historical linguistics and other disciplines; and many other related areas.</w:t>
      </w:r>
    </w:p>
    <w:p w14:paraId="657C980C" w14:textId="77777777" w:rsidR="00E53C0C" w:rsidRPr="00510640" w:rsidRDefault="00E53C0C" w:rsidP="00E53C0C">
      <w:pPr>
        <w:pStyle w:val="berschrift2"/>
        <w:shd w:val="clear" w:color="auto" w:fill="FFFFFF"/>
        <w:rPr>
          <w:rFonts w:ascii="Helvetica" w:hAnsi="Helvetica" w:cs="Helvetica"/>
          <w:caps/>
          <w:lang w:val="en-US"/>
        </w:rPr>
      </w:pPr>
      <w:r w:rsidRPr="00510640">
        <w:rPr>
          <w:rFonts w:ascii="Helvetica" w:hAnsi="Helvetica" w:cs="Helvetica"/>
          <w:caps/>
          <w:lang w:val="en-US"/>
        </w:rPr>
        <w:t>CALL FOR PROPOSALS</w:t>
      </w:r>
    </w:p>
    <w:p w14:paraId="25C8F426" w14:textId="77777777" w:rsidR="00E53C0C" w:rsidRPr="00D8421C" w:rsidRDefault="00E53C0C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Deadline for workshop proposals (maximally two pages plus references): 2022-10-10.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br/>
        <w:t>Deadline for abstracts of papers (one page plus references): 2023-01-10.</w:t>
      </w:r>
    </w:p>
    <w:p w14:paraId="37AAB6D6" w14:textId="1B77FB85" w:rsidR="00F13D8A" w:rsidRPr="00D8421C" w:rsidRDefault="00E53C0C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Only previously unpublished work will be considered</w:t>
      </w:r>
      <w:r w:rsidR="00F13D8A"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 and undergo a blind review.</w:t>
      </w:r>
    </w:p>
    <w:p w14:paraId="77E1FA38" w14:textId="7C1E763B" w:rsidR="00E53C0C" w:rsidRPr="00D8421C" w:rsidRDefault="00E53C0C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Application through </w:t>
      </w:r>
      <w:r w:rsidRPr="00D8421C">
        <w:rPr>
          <w:rFonts w:ascii="Cambria Math" w:hAnsi="Cambria Math" w:cs="Cambria Math"/>
          <w:color w:val="6A6D71"/>
          <w:sz w:val="23"/>
          <w:szCs w:val="23"/>
          <w:lang w:val="en-US"/>
        </w:rPr>
        <w:t>↗</w:t>
      </w:r>
      <w:r>
        <w:rPr>
          <w:rFonts w:ascii="Cambria Math" w:hAnsi="Cambria Math" w:cs="Cambria Math"/>
          <w:color w:val="6A6D71"/>
          <w:sz w:val="23"/>
          <w:szCs w:val="23"/>
        </w:rPr>
        <w:t>︎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 </w:t>
      </w:r>
      <w:proofErr w:type="spellStart"/>
      <w:r>
        <w:rPr>
          <w:rFonts w:ascii="Helvetica" w:hAnsi="Helvetica" w:cs="Helvetica"/>
          <w:color w:val="6A6D71"/>
          <w:sz w:val="23"/>
          <w:szCs w:val="23"/>
        </w:rPr>
        <w:fldChar w:fldCharType="begin"/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instrText xml:space="preserve"> HYPERLINK "https://easychair.org/conferences/?conf=ichl26" \t "_blank" </w:instrText>
      </w:r>
      <w:r>
        <w:rPr>
          <w:rFonts w:ascii="Helvetica" w:hAnsi="Helvetica" w:cs="Helvetica"/>
          <w:color w:val="6A6D71"/>
          <w:sz w:val="23"/>
          <w:szCs w:val="23"/>
        </w:rPr>
        <w:fldChar w:fldCharType="separate"/>
      </w:r>
      <w:r w:rsidRPr="00D8421C">
        <w:rPr>
          <w:rStyle w:val="Hyperlink"/>
          <w:rFonts w:ascii="Helvetica" w:hAnsi="Helvetica" w:cs="Helvetica"/>
          <w:color w:val="990000"/>
          <w:sz w:val="23"/>
          <w:szCs w:val="23"/>
          <w:lang w:val="en-US"/>
        </w:rPr>
        <w:t>EasyChair</w:t>
      </w:r>
      <w:proofErr w:type="spellEnd"/>
      <w:r>
        <w:rPr>
          <w:rFonts w:ascii="Helvetica" w:hAnsi="Helvetica" w:cs="Helvetica"/>
          <w:color w:val="6A6D71"/>
          <w:sz w:val="23"/>
          <w:szCs w:val="23"/>
        </w:rPr>
        <w:fldChar w:fldCharType="end"/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.</w:t>
      </w:r>
    </w:p>
    <w:p w14:paraId="33492BD5" w14:textId="071507B9" w:rsidR="00E53C0C" w:rsidRPr="00D8421C" w:rsidRDefault="00F13D8A" w:rsidP="00E53C0C">
      <w:pPr>
        <w:pStyle w:val="berschrift2"/>
        <w:shd w:val="clear" w:color="auto" w:fill="FFFFFF"/>
        <w:rPr>
          <w:rFonts w:ascii="Helvetica" w:hAnsi="Helvetica" w:cs="Helvetica"/>
          <w:caps/>
          <w:lang w:val="en-US"/>
        </w:rPr>
      </w:pPr>
      <w:r w:rsidRPr="00D8421C">
        <w:rPr>
          <w:rFonts w:ascii="Helvetica" w:hAnsi="Helvetica" w:cs="Helvetica"/>
          <w:caps/>
          <w:lang w:val="en-US"/>
        </w:rPr>
        <w:t xml:space="preserve">travel </w:t>
      </w:r>
      <w:r w:rsidR="00E53C0C" w:rsidRPr="00D8421C">
        <w:rPr>
          <w:rFonts w:ascii="Helvetica" w:hAnsi="Helvetica" w:cs="Helvetica"/>
          <w:caps/>
          <w:lang w:val="en-US"/>
        </w:rPr>
        <w:t>FUNDING</w:t>
      </w:r>
      <w:r w:rsidRPr="00D8421C">
        <w:rPr>
          <w:rFonts w:ascii="Helvetica" w:hAnsi="Helvetica" w:cs="Helvetica"/>
          <w:caps/>
          <w:lang w:val="en-US"/>
        </w:rPr>
        <w:t xml:space="preserve"> FOR STUDENTS</w:t>
      </w:r>
    </w:p>
    <w:p w14:paraId="19235D07" w14:textId="51B27D4B" w:rsidR="00E53C0C" w:rsidRPr="00D8421C" w:rsidRDefault="00E53C0C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Opportunities to obtain a travel grant </w:t>
      </w:r>
      <w:r w:rsidR="00F13D8A"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for students 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are provided by the </w:t>
      </w:r>
      <w:r w:rsidRPr="00D8421C">
        <w:rPr>
          <w:rFonts w:ascii="Cambria Math" w:hAnsi="Cambria Math" w:cs="Cambria Math"/>
          <w:color w:val="6A6D71"/>
          <w:sz w:val="23"/>
          <w:szCs w:val="23"/>
          <w:lang w:val="en-US"/>
        </w:rPr>
        <w:t>↗</w:t>
      </w:r>
      <w:r>
        <w:rPr>
          <w:rFonts w:ascii="Cambria Math" w:hAnsi="Cambria Math" w:cs="Cambria Math"/>
          <w:color w:val="6A6D71"/>
          <w:sz w:val="23"/>
          <w:szCs w:val="23"/>
        </w:rPr>
        <w:t>︎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 </w:t>
      </w:r>
      <w:hyperlink r:id="rId5" w:history="1">
        <w:r w:rsidRPr="00D8421C">
          <w:rPr>
            <w:rStyle w:val="Hyperlink"/>
            <w:rFonts w:ascii="Helvetica" w:hAnsi="Helvetica" w:cs="Helvetica"/>
            <w:color w:val="990000"/>
            <w:sz w:val="23"/>
            <w:szCs w:val="23"/>
            <w:lang w:val="en-US"/>
          </w:rPr>
          <w:t>Permanent International Committee of Linguists</w:t>
        </w:r>
      </w:hyperlink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.</w:t>
      </w:r>
    </w:p>
    <w:p w14:paraId="7CB4966D" w14:textId="77777777" w:rsidR="00E53C0C" w:rsidRPr="00D8421C" w:rsidRDefault="00E53C0C" w:rsidP="0039623E">
      <w:pPr>
        <w:pStyle w:val="berschrift2"/>
        <w:shd w:val="clear" w:color="auto" w:fill="FFFFFF"/>
        <w:jc w:val="both"/>
        <w:rPr>
          <w:rFonts w:ascii="Helvetica" w:hAnsi="Helvetica" w:cs="Helvetica"/>
          <w:caps/>
          <w:lang w:val="en-US"/>
        </w:rPr>
      </w:pPr>
      <w:r w:rsidRPr="00D8421C">
        <w:rPr>
          <w:rFonts w:ascii="Helvetica" w:hAnsi="Helvetica" w:cs="Helvetica"/>
          <w:caps/>
          <w:lang w:val="en-US"/>
        </w:rPr>
        <w:t>VENUE</w:t>
      </w:r>
    </w:p>
    <w:p w14:paraId="36FBDF57" w14:textId="77777777" w:rsidR="00E53C0C" w:rsidRPr="00D8421C" w:rsidRDefault="00E53C0C" w:rsidP="0039623E">
      <w:pPr>
        <w:pStyle w:val="StandardWeb"/>
        <w:shd w:val="clear" w:color="auto" w:fill="FFFFFF"/>
        <w:spacing w:before="0" w:beforeAutospacing="0" w:after="75" w:afterAutospacing="0" w:line="312" w:lineRule="atLeast"/>
        <w:jc w:val="both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The conference will take place in the new main building of Heidelberg University, a part of the university’s campus in the old town.</w:t>
      </w:r>
    </w:p>
    <w:p w14:paraId="77B3DD4D" w14:textId="77777777" w:rsidR="00E53C0C" w:rsidRPr="00D8421C" w:rsidRDefault="00E53C0C" w:rsidP="00E53C0C">
      <w:pPr>
        <w:pStyle w:val="berschrift2"/>
        <w:shd w:val="clear" w:color="auto" w:fill="FFFFFF"/>
        <w:rPr>
          <w:rFonts w:ascii="Helvetica" w:hAnsi="Helvetica" w:cs="Helvetica"/>
          <w:caps/>
          <w:lang w:val="en-US"/>
        </w:rPr>
      </w:pPr>
      <w:r w:rsidRPr="00D8421C">
        <w:rPr>
          <w:rFonts w:ascii="Helvetica" w:hAnsi="Helvetica" w:cs="Helvetica"/>
          <w:caps/>
          <w:lang w:val="en-US"/>
        </w:rPr>
        <w:t>CONTACT INFO</w:t>
      </w:r>
    </w:p>
    <w:p w14:paraId="4A3DC4DD" w14:textId="2EB548FB" w:rsidR="00E53C0C" w:rsidRPr="00D8421C" w:rsidRDefault="00E53C0C" w:rsidP="00E53C0C">
      <w:pPr>
        <w:pStyle w:val="StandardWeb"/>
        <w:shd w:val="clear" w:color="auto" w:fill="FFFFFF"/>
        <w:spacing w:before="0" w:beforeAutospacing="0" w:after="75" w:afterAutospacing="0" w:line="312" w:lineRule="atLeast"/>
        <w:rPr>
          <w:rFonts w:ascii="Helvetica" w:hAnsi="Helvetica" w:cs="Helvetica"/>
          <w:color w:val="6A6D71"/>
          <w:sz w:val="23"/>
          <w:szCs w:val="23"/>
          <w:lang w:val="en-US"/>
        </w:rPr>
      </w:pP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Prof. Dr. </w:t>
      </w:r>
      <w:proofErr w:type="spellStart"/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Jadranka</w:t>
      </w:r>
      <w:proofErr w:type="spellEnd"/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 </w:t>
      </w:r>
      <w:proofErr w:type="spellStart"/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Gvozdanović</w:t>
      </w:r>
      <w:proofErr w:type="spellEnd"/>
      <w:r w:rsidR="00510640">
        <w:rPr>
          <w:rFonts w:ascii="Helvetica" w:hAnsi="Helvetica" w:cs="Helvetica"/>
          <w:color w:val="6A6D71"/>
          <w:sz w:val="23"/>
          <w:szCs w:val="23"/>
          <w:lang w:val="en-US"/>
        </w:rPr>
        <w:t xml:space="preserve">, </w:t>
      </w:r>
      <w:r w:rsidR="00AC71C5">
        <w:rPr>
          <w:rFonts w:ascii="Helvetica" w:hAnsi="Helvetica" w:cs="Helvetica"/>
          <w:color w:val="6A6D71"/>
          <w:sz w:val="23"/>
          <w:szCs w:val="23"/>
          <w:lang w:val="en-US"/>
        </w:rPr>
        <w:t>ICHL President,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br/>
      </w:r>
      <w:r w:rsidRPr="00D8421C">
        <w:rPr>
          <w:rFonts w:ascii="Helvetica" w:hAnsi="Helvetica" w:cs="Helvetica"/>
          <w:i/>
          <w:iCs/>
          <w:color w:val="6A6D71"/>
          <w:sz w:val="23"/>
          <w:szCs w:val="23"/>
          <w:lang w:val="en-US"/>
        </w:rPr>
        <w:t xml:space="preserve">on behalf of the </w:t>
      </w:r>
      <w:proofErr w:type="spellStart"/>
      <w:r w:rsidRPr="00D8421C">
        <w:rPr>
          <w:rFonts w:ascii="Helvetica" w:hAnsi="Helvetica" w:cs="Helvetica"/>
          <w:i/>
          <w:iCs/>
          <w:color w:val="6A6D71"/>
          <w:sz w:val="23"/>
          <w:szCs w:val="23"/>
          <w:lang w:val="en-US"/>
        </w:rPr>
        <w:t>Organisation</w:t>
      </w:r>
      <w:proofErr w:type="spellEnd"/>
      <w:r w:rsidRPr="00D8421C">
        <w:rPr>
          <w:rFonts w:ascii="Helvetica" w:hAnsi="Helvetica" w:cs="Helvetica"/>
          <w:i/>
          <w:iCs/>
          <w:color w:val="6A6D71"/>
          <w:sz w:val="23"/>
          <w:szCs w:val="23"/>
          <w:lang w:val="en-US"/>
        </w:rPr>
        <w:t xml:space="preserve"> Committee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br/>
        <w:t>Institute of Slavic Studies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br/>
        <w:t>Heidelberg University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br/>
      </w:r>
      <w:proofErr w:type="spellStart"/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>Schulgasse</w:t>
      </w:r>
      <w:proofErr w:type="spellEnd"/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t xml:space="preserve"> 6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br/>
        <w:t>69117 Heidelberg</w:t>
      </w:r>
      <w:r w:rsidRPr="00D8421C">
        <w:rPr>
          <w:rFonts w:ascii="Helvetica" w:hAnsi="Helvetica" w:cs="Helvetica"/>
          <w:color w:val="6A6D71"/>
          <w:sz w:val="23"/>
          <w:szCs w:val="23"/>
          <w:lang w:val="en-US"/>
        </w:rPr>
        <w:br/>
        <w:t>E-Mail: </w:t>
      </w:r>
      <w:hyperlink r:id="rId6" w:history="1">
        <w:r w:rsidRPr="00D8421C">
          <w:rPr>
            <w:rStyle w:val="Hyperlink"/>
            <w:rFonts w:ascii="Helvetica" w:hAnsi="Helvetica" w:cs="Helvetica"/>
            <w:color w:val="990000"/>
            <w:sz w:val="23"/>
            <w:szCs w:val="23"/>
            <w:lang w:val="en-US"/>
          </w:rPr>
          <w:t>jadranka.gvozdanovic@slav.uni-heidelberg.de</w:t>
        </w:r>
      </w:hyperlink>
    </w:p>
    <w:p w14:paraId="0DEE3ACD" w14:textId="77777777" w:rsidR="00E53C0C" w:rsidRPr="00D8421C" w:rsidRDefault="00E53C0C">
      <w:pPr>
        <w:rPr>
          <w:lang w:val="en-US"/>
        </w:rPr>
      </w:pPr>
    </w:p>
    <w:sectPr w:rsidR="00E53C0C" w:rsidRPr="00D842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0C"/>
    <w:rsid w:val="00207CF3"/>
    <w:rsid w:val="0039623E"/>
    <w:rsid w:val="00510640"/>
    <w:rsid w:val="00AC71C5"/>
    <w:rsid w:val="00D8421C"/>
    <w:rsid w:val="00E53C0C"/>
    <w:rsid w:val="00F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D9C8"/>
  <w15:chartTrackingRefBased/>
  <w15:docId w15:val="{7AE63390-44CB-4786-A176-B466AB8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5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3C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3C0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3C0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5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842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dranka.gvozdanovic@slav.uni-heidelberg.de" TargetMode="External"/><Relationship Id="rId5" Type="http://schemas.openxmlformats.org/officeDocument/2006/relationships/hyperlink" Target="https://ciplnet.com/travel-grant-procedure/" TargetMode="External"/><Relationship Id="rId4" Type="http://schemas.openxmlformats.org/officeDocument/2006/relationships/hyperlink" Target="https://www.slav.uni-heidelberg.de/forschung/tagungen/ichl26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Gvozdanovic</dc:creator>
  <cp:keywords/>
  <dc:description/>
  <cp:lastModifiedBy>Microsoft Office User</cp:lastModifiedBy>
  <cp:revision>3</cp:revision>
  <dcterms:created xsi:type="dcterms:W3CDTF">2022-09-27T16:15:00Z</dcterms:created>
  <dcterms:modified xsi:type="dcterms:W3CDTF">2022-09-27T20:49:00Z</dcterms:modified>
</cp:coreProperties>
</file>