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61C6" w14:textId="77777777" w:rsidR="008D4D65" w:rsidRDefault="008D4D65" w:rsidP="008D4D65">
      <w:pPr>
        <w:ind w:left="-540"/>
      </w:pPr>
      <w:r>
        <w:rPr>
          <w:noProof/>
          <w:lang w:val="en-CA" w:eastAsia="en-CA"/>
        </w:rPr>
        <w:drawing>
          <wp:inline distT="0" distB="0" distL="0" distR="0" wp14:anchorId="6A468E8A" wp14:editId="2FD72684">
            <wp:extent cx="1952625" cy="4962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N_Masterbrand_EN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3823" cy="499138"/>
                    </a:xfrm>
                    <a:prstGeom prst="rect">
                      <a:avLst/>
                    </a:prstGeom>
                  </pic:spPr>
                </pic:pic>
              </a:graphicData>
            </a:graphic>
          </wp:inline>
        </w:drawing>
      </w:r>
    </w:p>
    <w:p w14:paraId="3841AB9E" w14:textId="77777777" w:rsidR="008D4D65" w:rsidRDefault="008D4D65" w:rsidP="008D4D65"/>
    <w:p w14:paraId="4A619933" w14:textId="77777777" w:rsidR="008D4D65" w:rsidRDefault="008D4D65" w:rsidP="008D4D65"/>
    <w:p w14:paraId="1D3F1A56" w14:textId="77777777" w:rsidR="008D4D65" w:rsidRPr="002A2EB7" w:rsidRDefault="008D4D65" w:rsidP="008D4D65">
      <w:pPr>
        <w:rPr>
          <w:lang w:val="fr-CA"/>
        </w:rPr>
      </w:pPr>
      <w:r>
        <w:rPr>
          <w:bdr w:val="nil"/>
          <w:lang w:val="fr-CA" w:bidi="fr-CA"/>
        </w:rPr>
        <w:t>*Veuillez noter que dans le texte français, la forme masculine désigne aussi bien le féminin que le masculin</w:t>
      </w:r>
    </w:p>
    <w:tbl>
      <w:tblPr>
        <w:tblW w:w="1035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130"/>
      </w:tblGrid>
      <w:tr w:rsidR="008D4D65" w:rsidRPr="0061091C" w14:paraId="6C2ED6CB" w14:textId="77777777" w:rsidTr="005D7A6A">
        <w:tc>
          <w:tcPr>
            <w:tcW w:w="5220" w:type="dxa"/>
          </w:tcPr>
          <w:p w14:paraId="18E222CC" w14:textId="77777777" w:rsidR="008D4D65" w:rsidRPr="00CA44B4" w:rsidRDefault="008D4D65" w:rsidP="005D7A6A">
            <w:pPr>
              <w:jc w:val="center"/>
              <w:rPr>
                <w:b/>
                <w:bCs/>
                <w:sz w:val="28"/>
                <w:szCs w:val="28"/>
                <w:u w:val="single"/>
                <w:bdr w:val="nil"/>
                <w:lang w:val="fr-CA" w:bidi="fr-CA"/>
              </w:rPr>
            </w:pPr>
            <w:r w:rsidRPr="00CA44B4">
              <w:rPr>
                <w:b/>
                <w:bCs/>
                <w:sz w:val="28"/>
                <w:szCs w:val="28"/>
                <w:u w:val="single"/>
                <w:bdr w:val="nil"/>
                <w:lang w:val="fr-CA" w:bidi="fr-CA"/>
              </w:rPr>
              <w:t xml:space="preserve">CONCOURS </w:t>
            </w:r>
          </w:p>
          <w:p w14:paraId="365D9F83" w14:textId="77777777" w:rsidR="008D4D65" w:rsidRPr="00CA44B4" w:rsidRDefault="008D4D65" w:rsidP="005D7A6A">
            <w:pPr>
              <w:jc w:val="center"/>
              <w:rPr>
                <w:b/>
                <w:bCs/>
                <w:sz w:val="24"/>
                <w:szCs w:val="24"/>
                <w:bdr w:val="nil"/>
                <w:lang w:val="fr-CA" w:bidi="fr-CA"/>
              </w:rPr>
            </w:pPr>
            <w:r w:rsidRPr="00CA44B4">
              <w:rPr>
                <w:b/>
                <w:bCs/>
                <w:sz w:val="24"/>
                <w:szCs w:val="24"/>
                <w:bdr w:val="nil"/>
                <w:lang w:val="fr-CA" w:bidi="fr-CA"/>
              </w:rPr>
              <w:t>Gestionnaire adjoint des informations sur</w:t>
            </w:r>
          </w:p>
          <w:p w14:paraId="20D5FA11" w14:textId="5C7B88D6" w:rsidR="004B734F" w:rsidRDefault="008D4D65" w:rsidP="005D7A6A">
            <w:pPr>
              <w:jc w:val="center"/>
              <w:rPr>
                <w:b/>
                <w:bCs/>
                <w:sz w:val="24"/>
                <w:szCs w:val="24"/>
                <w:bdr w:val="nil"/>
                <w:lang w:val="fr-CA" w:bidi="fr-CA"/>
              </w:rPr>
            </w:pPr>
            <w:proofErr w:type="gramStart"/>
            <w:r w:rsidRPr="00CA44B4">
              <w:rPr>
                <w:b/>
                <w:bCs/>
                <w:sz w:val="24"/>
                <w:szCs w:val="24"/>
                <w:bdr w:val="nil"/>
                <w:lang w:val="fr-CA" w:bidi="fr-CA"/>
              </w:rPr>
              <w:t>les</w:t>
            </w:r>
            <w:proofErr w:type="gramEnd"/>
            <w:r w:rsidRPr="00CA44B4">
              <w:rPr>
                <w:b/>
                <w:bCs/>
                <w:sz w:val="24"/>
                <w:szCs w:val="24"/>
                <w:bdr w:val="nil"/>
                <w:lang w:val="fr-CA" w:bidi="fr-CA"/>
              </w:rPr>
              <w:t xml:space="preserve"> collections</w:t>
            </w:r>
          </w:p>
          <w:p w14:paraId="40BD2F4B" w14:textId="2AEB52D8" w:rsidR="008D4D65" w:rsidRPr="00CA44B4" w:rsidRDefault="008D4D65" w:rsidP="005D7A6A">
            <w:pPr>
              <w:jc w:val="center"/>
              <w:rPr>
                <w:b/>
                <w:bCs/>
                <w:sz w:val="24"/>
                <w:szCs w:val="24"/>
                <w:bdr w:val="nil"/>
                <w:lang w:val="fr-CA" w:bidi="fr-CA"/>
              </w:rPr>
            </w:pPr>
            <w:r w:rsidRPr="00CA44B4">
              <w:rPr>
                <w:b/>
                <w:bCs/>
                <w:sz w:val="24"/>
                <w:szCs w:val="24"/>
                <w:bdr w:val="nil"/>
                <w:lang w:val="fr-CA" w:bidi="fr-CA"/>
              </w:rPr>
              <w:t>Recherche et collections</w:t>
            </w:r>
          </w:p>
          <w:p w14:paraId="34CC2DC2" w14:textId="77777777" w:rsidR="008D4D65" w:rsidRPr="00CA44B4" w:rsidRDefault="008D4D65" w:rsidP="005D7A6A">
            <w:pPr>
              <w:jc w:val="center"/>
              <w:rPr>
                <w:b/>
                <w:bCs/>
                <w:sz w:val="24"/>
                <w:szCs w:val="24"/>
                <w:bdr w:val="nil"/>
                <w:lang w:val="fr-CA" w:bidi="fr-CA"/>
              </w:rPr>
            </w:pPr>
            <w:r w:rsidRPr="00CA44B4">
              <w:rPr>
                <w:b/>
                <w:bCs/>
                <w:sz w:val="24"/>
                <w:szCs w:val="24"/>
                <w:bdr w:val="nil"/>
                <w:lang w:val="fr-CA" w:bidi="fr-CA"/>
              </w:rPr>
              <w:t>ME-05</w:t>
            </w:r>
          </w:p>
          <w:p w14:paraId="18043954" w14:textId="77777777" w:rsidR="008D4D65" w:rsidRPr="00CA44B4" w:rsidRDefault="008D4D65" w:rsidP="005D7A6A">
            <w:pPr>
              <w:jc w:val="center"/>
              <w:rPr>
                <w:b/>
                <w:bCs/>
                <w:sz w:val="24"/>
                <w:szCs w:val="24"/>
                <w:bdr w:val="nil"/>
                <w:lang w:val="fr-CA" w:bidi="fr-CA"/>
              </w:rPr>
            </w:pPr>
            <w:r w:rsidRPr="00CA44B4">
              <w:rPr>
                <w:b/>
                <w:bCs/>
                <w:sz w:val="24"/>
                <w:szCs w:val="24"/>
                <w:bdr w:val="nil"/>
                <w:lang w:val="fr-CA" w:bidi="fr-CA"/>
              </w:rPr>
              <w:t>Poste permanent à temps plein</w:t>
            </w:r>
          </w:p>
          <w:p w14:paraId="38C897F7" w14:textId="1090BA43" w:rsidR="008D4D65" w:rsidRPr="00CA44B4" w:rsidRDefault="008D4D65" w:rsidP="00F04274">
            <w:pPr>
              <w:jc w:val="center"/>
              <w:rPr>
                <w:lang w:val="fr-CA"/>
              </w:rPr>
            </w:pPr>
            <w:r>
              <w:rPr>
                <w:b/>
                <w:bCs/>
                <w:sz w:val="24"/>
                <w:szCs w:val="24"/>
                <w:bdr w:val="nil"/>
                <w:lang w:val="fr-CA" w:bidi="fr-CA"/>
              </w:rPr>
              <w:t>60 929</w:t>
            </w:r>
            <w:r w:rsidRPr="00CA44B4">
              <w:rPr>
                <w:b/>
                <w:bCs/>
                <w:sz w:val="24"/>
                <w:szCs w:val="24"/>
                <w:bdr w:val="nil"/>
                <w:lang w:val="fr-CA" w:bidi="fr-CA"/>
              </w:rPr>
              <w:t xml:space="preserve"> $ à </w:t>
            </w:r>
            <w:r>
              <w:rPr>
                <w:b/>
                <w:bCs/>
                <w:sz w:val="24"/>
                <w:szCs w:val="24"/>
                <w:bdr w:val="nil"/>
                <w:lang w:val="fr-CA" w:bidi="fr-CA"/>
              </w:rPr>
              <w:t>74 474</w:t>
            </w:r>
            <w:r w:rsidRPr="00CA44B4">
              <w:rPr>
                <w:b/>
                <w:bCs/>
                <w:sz w:val="24"/>
                <w:szCs w:val="24"/>
                <w:bdr w:val="nil"/>
                <w:lang w:val="fr-CA" w:bidi="fr-CA"/>
              </w:rPr>
              <w:t xml:space="preserve"> $ par année</w:t>
            </w:r>
          </w:p>
          <w:p w14:paraId="027ABDD2" w14:textId="77777777" w:rsidR="008D4D65" w:rsidRPr="00CA44B4" w:rsidRDefault="008D4D65" w:rsidP="005D7A6A">
            <w:pPr>
              <w:pStyle w:val="CommentText"/>
              <w:rPr>
                <w:b/>
                <w:bCs/>
                <w:color w:val="FF0000"/>
                <w:bdr w:val="nil"/>
                <w:lang w:val="fr-CA" w:bidi="fr-CA"/>
              </w:rPr>
            </w:pPr>
          </w:p>
          <w:p w14:paraId="39D0C1A9" w14:textId="77777777" w:rsidR="008D4D65" w:rsidRPr="00CA44B4" w:rsidRDefault="008D4D65" w:rsidP="005D7A6A">
            <w:pPr>
              <w:pStyle w:val="CommentText"/>
              <w:rPr>
                <w:b/>
                <w:lang w:val="fr-CA"/>
              </w:rPr>
            </w:pPr>
            <w:r w:rsidRPr="00CA44B4">
              <w:rPr>
                <w:b/>
                <w:lang w:val="fr-CA"/>
              </w:rPr>
              <w:t>Lieu de travail : Gatineau, Québec (secteur d’Aylmer)</w:t>
            </w:r>
          </w:p>
        </w:tc>
        <w:tc>
          <w:tcPr>
            <w:tcW w:w="5130" w:type="dxa"/>
          </w:tcPr>
          <w:p w14:paraId="18A235DC" w14:textId="77777777" w:rsidR="008D4D65" w:rsidRPr="00936FC1" w:rsidRDefault="008D4D65" w:rsidP="005D7A6A">
            <w:pPr>
              <w:jc w:val="center"/>
              <w:rPr>
                <w:b/>
                <w:sz w:val="28"/>
                <w:u w:val="single"/>
                <w:lang w:val="en-CA"/>
              </w:rPr>
            </w:pPr>
            <w:r w:rsidRPr="00936FC1">
              <w:rPr>
                <w:b/>
                <w:bCs/>
                <w:sz w:val="28"/>
                <w:szCs w:val="28"/>
                <w:u w:val="single"/>
                <w:bdr w:val="nil"/>
                <w:lang w:val="en-CA" w:bidi="fr-CA"/>
              </w:rPr>
              <w:t>COMPETITION</w:t>
            </w:r>
          </w:p>
          <w:p w14:paraId="21F8EBA7" w14:textId="77777777" w:rsidR="008D4D65" w:rsidRPr="00936FC1" w:rsidRDefault="008D4D65" w:rsidP="005D7A6A">
            <w:pPr>
              <w:jc w:val="center"/>
              <w:rPr>
                <w:b/>
                <w:sz w:val="24"/>
                <w:lang w:val="en-CA"/>
              </w:rPr>
            </w:pPr>
            <w:r w:rsidRPr="00936FC1">
              <w:rPr>
                <w:b/>
                <w:bCs/>
                <w:sz w:val="24"/>
                <w:szCs w:val="24"/>
                <w:bdr w:val="nil"/>
                <w:lang w:val="en-CA" w:bidi="fr-CA"/>
              </w:rPr>
              <w:t>Assistant Collections Information Manager</w:t>
            </w:r>
          </w:p>
          <w:p w14:paraId="65751805" w14:textId="77777777" w:rsidR="008D4D65" w:rsidRPr="00936FC1" w:rsidRDefault="008D4D65" w:rsidP="005D7A6A">
            <w:pPr>
              <w:jc w:val="center"/>
              <w:rPr>
                <w:b/>
                <w:bCs/>
                <w:sz w:val="24"/>
                <w:szCs w:val="24"/>
                <w:bdr w:val="nil"/>
                <w:lang w:val="en-CA" w:bidi="fr-CA"/>
              </w:rPr>
            </w:pPr>
            <w:r w:rsidRPr="00936FC1">
              <w:rPr>
                <w:b/>
                <w:bCs/>
                <w:sz w:val="24"/>
                <w:szCs w:val="24"/>
                <w:bdr w:val="nil"/>
                <w:lang w:val="en-CA" w:bidi="fr-CA"/>
              </w:rPr>
              <w:t>Research and Collections</w:t>
            </w:r>
          </w:p>
          <w:p w14:paraId="5827540D" w14:textId="77777777" w:rsidR="008D4D65" w:rsidRPr="00936FC1" w:rsidRDefault="008D4D65" w:rsidP="005D7A6A">
            <w:pPr>
              <w:jc w:val="center"/>
              <w:rPr>
                <w:b/>
                <w:sz w:val="24"/>
                <w:lang w:val="en-CA"/>
              </w:rPr>
            </w:pPr>
            <w:r w:rsidRPr="00936FC1">
              <w:rPr>
                <w:b/>
                <w:bCs/>
                <w:sz w:val="24"/>
                <w:szCs w:val="24"/>
                <w:bdr w:val="nil"/>
                <w:lang w:val="en-CA" w:bidi="fr-CA"/>
              </w:rPr>
              <w:t>ME-05</w:t>
            </w:r>
          </w:p>
          <w:p w14:paraId="77D06790" w14:textId="77777777" w:rsidR="008D4D65" w:rsidRPr="00936FC1" w:rsidRDefault="008D4D65" w:rsidP="005D7A6A">
            <w:pPr>
              <w:jc w:val="center"/>
              <w:rPr>
                <w:b/>
                <w:sz w:val="24"/>
                <w:lang w:val="en-CA"/>
              </w:rPr>
            </w:pPr>
            <w:r w:rsidRPr="00936FC1">
              <w:rPr>
                <w:b/>
                <w:bCs/>
                <w:sz w:val="24"/>
                <w:szCs w:val="24"/>
                <w:bdr w:val="nil"/>
                <w:lang w:val="en-CA" w:bidi="fr-CA"/>
              </w:rPr>
              <w:t>Permanent full-time position</w:t>
            </w:r>
          </w:p>
          <w:p w14:paraId="5DBF1A71" w14:textId="37F01635" w:rsidR="008D4D65" w:rsidRPr="00936FC1" w:rsidRDefault="008D4D65" w:rsidP="005D7A6A">
            <w:pPr>
              <w:pStyle w:val="CommentText"/>
              <w:jc w:val="center"/>
              <w:rPr>
                <w:lang w:val="en-CA"/>
              </w:rPr>
            </w:pPr>
            <w:r w:rsidRPr="00936FC1">
              <w:rPr>
                <w:b/>
                <w:bCs/>
                <w:sz w:val="24"/>
                <w:szCs w:val="24"/>
                <w:bdr w:val="nil"/>
                <w:lang w:val="en-CA" w:bidi="fr-CA"/>
              </w:rPr>
              <w:t>$60,929 to $74,474 per year</w:t>
            </w:r>
          </w:p>
          <w:p w14:paraId="07665C89" w14:textId="77777777" w:rsidR="008D4D65" w:rsidRPr="00936FC1" w:rsidRDefault="008D4D65" w:rsidP="005D7A6A">
            <w:pPr>
              <w:pStyle w:val="CommentText"/>
              <w:rPr>
                <w:lang w:val="en-CA"/>
              </w:rPr>
            </w:pPr>
          </w:p>
          <w:p w14:paraId="4A4270A8" w14:textId="77777777" w:rsidR="00452A90" w:rsidRDefault="00452A90" w:rsidP="005D7A6A">
            <w:pPr>
              <w:pStyle w:val="CommentText"/>
              <w:rPr>
                <w:b/>
                <w:bCs/>
                <w:bdr w:val="nil"/>
                <w:lang w:val="en-CA" w:bidi="fr-CA"/>
              </w:rPr>
            </w:pPr>
          </w:p>
          <w:p w14:paraId="7CF8B46E" w14:textId="1A65B0F5" w:rsidR="008D4D65" w:rsidRPr="00936FC1" w:rsidRDefault="008D4D65" w:rsidP="005D7A6A">
            <w:pPr>
              <w:pStyle w:val="CommentText"/>
              <w:rPr>
                <w:b/>
                <w:lang w:val="en-CA"/>
              </w:rPr>
            </w:pPr>
            <w:r w:rsidRPr="00936FC1">
              <w:rPr>
                <w:b/>
                <w:bCs/>
                <w:bdr w:val="nil"/>
                <w:lang w:val="en-CA" w:bidi="fr-CA"/>
              </w:rPr>
              <w:t xml:space="preserve">Work </w:t>
            </w:r>
            <w:proofErr w:type="gramStart"/>
            <w:r w:rsidRPr="00936FC1">
              <w:rPr>
                <w:b/>
                <w:bCs/>
                <w:bdr w:val="nil"/>
                <w:lang w:val="en-CA" w:bidi="fr-CA"/>
              </w:rPr>
              <w:t>location :</w:t>
            </w:r>
            <w:proofErr w:type="gramEnd"/>
            <w:r w:rsidRPr="00936FC1">
              <w:rPr>
                <w:b/>
                <w:bCs/>
                <w:bdr w:val="nil"/>
                <w:lang w:val="en-CA" w:bidi="fr-CA"/>
              </w:rPr>
              <w:t xml:space="preserve"> Gatineau, Québec (Aylmer sector)</w:t>
            </w:r>
          </w:p>
        </w:tc>
      </w:tr>
      <w:tr w:rsidR="008D4D65" w:rsidRPr="0061091C" w14:paraId="33EB5A2B" w14:textId="77777777" w:rsidTr="005D7A6A">
        <w:tblPrEx>
          <w:tblBorders>
            <w:top w:val="nil"/>
            <w:left w:val="nil"/>
            <w:bottom w:val="nil"/>
            <w:right w:val="nil"/>
            <w:insideH w:val="nil"/>
            <w:insideV w:val="nil"/>
          </w:tblBorders>
        </w:tblPrEx>
        <w:tc>
          <w:tcPr>
            <w:tcW w:w="5220" w:type="dxa"/>
          </w:tcPr>
          <w:p w14:paraId="2F034C2E" w14:textId="77777777" w:rsidR="00C631C3" w:rsidRDefault="00C631C3" w:rsidP="005D7A6A">
            <w:pPr>
              <w:pStyle w:val="Header"/>
              <w:tabs>
                <w:tab w:val="left" w:pos="-720"/>
              </w:tabs>
              <w:suppressAutoHyphens/>
              <w:rPr>
                <w:b/>
                <w:sz w:val="24"/>
                <w:szCs w:val="24"/>
                <w:lang w:val="fr-CA"/>
              </w:rPr>
            </w:pPr>
          </w:p>
          <w:p w14:paraId="5BF32D3E" w14:textId="3659D313" w:rsidR="008D4D65" w:rsidRPr="00CA44B4" w:rsidRDefault="008D4D65" w:rsidP="005D7A6A">
            <w:pPr>
              <w:pStyle w:val="Header"/>
              <w:tabs>
                <w:tab w:val="left" w:pos="-720"/>
              </w:tabs>
              <w:suppressAutoHyphens/>
              <w:rPr>
                <w:lang w:val="fr-CA"/>
              </w:rPr>
            </w:pPr>
            <w:r w:rsidRPr="00CA44B4">
              <w:rPr>
                <w:b/>
                <w:sz w:val="24"/>
                <w:szCs w:val="24"/>
                <w:lang w:val="fr-CA"/>
              </w:rPr>
              <w:t xml:space="preserve">FONCTIONS: </w:t>
            </w:r>
            <w:r w:rsidRPr="00CA44B4">
              <w:rPr>
                <w:lang w:val="fr-CA"/>
              </w:rPr>
              <w:t>Le titulaire assumera les responsabilités suivantes :</w:t>
            </w:r>
          </w:p>
          <w:p w14:paraId="1B1B9B56" w14:textId="77777777" w:rsidR="008D4D65" w:rsidRPr="00CA44B4" w:rsidRDefault="008D4D65" w:rsidP="008D4D65">
            <w:pPr>
              <w:pStyle w:val="Header"/>
              <w:numPr>
                <w:ilvl w:val="0"/>
                <w:numId w:val="3"/>
              </w:numPr>
              <w:tabs>
                <w:tab w:val="left" w:pos="-720"/>
              </w:tabs>
              <w:suppressAutoHyphens/>
              <w:ind w:left="329" w:hanging="329"/>
              <w:rPr>
                <w:lang w:val="fr-CA"/>
              </w:rPr>
            </w:pPr>
            <w:r w:rsidRPr="00CA44B4">
              <w:rPr>
                <w:lang w:val="fr-CA"/>
              </w:rPr>
              <w:t>Administrer le système de gestion des collections (CGC) aux niveaux procédural et technique.</w:t>
            </w:r>
          </w:p>
          <w:p w14:paraId="0D22F6BB" w14:textId="77777777" w:rsidR="008D4D65" w:rsidRPr="00CA44B4" w:rsidRDefault="008D4D65" w:rsidP="008D4D65">
            <w:pPr>
              <w:pStyle w:val="Header"/>
              <w:numPr>
                <w:ilvl w:val="0"/>
                <w:numId w:val="3"/>
              </w:numPr>
              <w:tabs>
                <w:tab w:val="left" w:pos="-720"/>
              </w:tabs>
              <w:suppressAutoHyphens/>
              <w:ind w:left="329" w:hanging="329"/>
              <w:rPr>
                <w:lang w:val="fr-CA"/>
              </w:rPr>
            </w:pPr>
            <w:r w:rsidRPr="00CA44B4">
              <w:rPr>
                <w:lang w:val="fr-CA"/>
              </w:rPr>
              <w:t>Contribuer à l’élaboration, à la mise en œuvre, et à la surveillance des politiques et des directives de meilleures pratiques dans la numérisation des collections d’histoire naturelle.</w:t>
            </w:r>
          </w:p>
          <w:p w14:paraId="11601829" w14:textId="77777777" w:rsidR="008D4D65" w:rsidRPr="00CA44B4" w:rsidRDefault="008D4D65" w:rsidP="008D4D65">
            <w:pPr>
              <w:pStyle w:val="Header"/>
              <w:numPr>
                <w:ilvl w:val="0"/>
                <w:numId w:val="3"/>
              </w:numPr>
              <w:tabs>
                <w:tab w:val="left" w:pos="-720"/>
              </w:tabs>
              <w:suppressAutoHyphens/>
              <w:ind w:left="329" w:hanging="329"/>
              <w:rPr>
                <w:lang w:val="fr-CA"/>
              </w:rPr>
            </w:pPr>
            <w:r w:rsidRPr="00CA44B4">
              <w:rPr>
                <w:lang w:val="fr-CA"/>
              </w:rPr>
              <w:t>Fournir des services et conseils se rapportant à l’informatique au personnel de la recherche et des collections, et à des partenaires externes.</w:t>
            </w:r>
          </w:p>
          <w:p w14:paraId="2E8BA786" w14:textId="77777777" w:rsidR="008D4D65" w:rsidRDefault="008D4D65" w:rsidP="008D4D65">
            <w:pPr>
              <w:pStyle w:val="Header"/>
              <w:numPr>
                <w:ilvl w:val="0"/>
                <w:numId w:val="3"/>
              </w:numPr>
              <w:tabs>
                <w:tab w:val="clear" w:pos="4320"/>
                <w:tab w:val="clear" w:pos="8640"/>
                <w:tab w:val="left" w:pos="-720"/>
              </w:tabs>
              <w:suppressAutoHyphens/>
              <w:ind w:left="329" w:hanging="329"/>
              <w:rPr>
                <w:lang w:val="fr-CA"/>
              </w:rPr>
            </w:pPr>
            <w:r w:rsidRPr="00CA44B4">
              <w:rPr>
                <w:lang w:val="fr-CA"/>
              </w:rPr>
              <w:t>Diffuser les données des collections du MCN à la communauté de la recherche via les portails Web établis.</w:t>
            </w:r>
          </w:p>
          <w:p w14:paraId="3EA69639" w14:textId="77777777" w:rsidR="008D4D65" w:rsidRPr="000308A0" w:rsidRDefault="008D4D65" w:rsidP="008D4D65">
            <w:pPr>
              <w:pStyle w:val="ListParagraph"/>
              <w:numPr>
                <w:ilvl w:val="0"/>
                <w:numId w:val="3"/>
              </w:numPr>
              <w:ind w:left="329" w:hanging="329"/>
              <w:rPr>
                <w:snapToGrid w:val="0"/>
                <w:lang w:val="fr-CA" w:eastAsia="en-US"/>
              </w:rPr>
            </w:pPr>
            <w:r w:rsidRPr="000308A0">
              <w:rPr>
                <w:rFonts w:eastAsia="Arial"/>
                <w:bdr w:val="nil"/>
                <w:lang w:val="fr-CA" w:bidi="fr-CA"/>
              </w:rPr>
              <w:t>Superviser</w:t>
            </w:r>
            <w:r w:rsidRPr="00936FC1">
              <w:rPr>
                <w:lang w:val="fr-CA"/>
              </w:rPr>
              <w:t xml:space="preserve"> </w:t>
            </w:r>
            <w:r w:rsidRPr="00936FC1">
              <w:rPr>
                <w:rFonts w:eastAsia="Arial"/>
                <w:bdr w:val="nil"/>
                <w:lang w:val="fr-CA" w:bidi="fr-CA"/>
              </w:rPr>
              <w:t>le technicien chargé de l’information sur les collections</w:t>
            </w:r>
            <w:r>
              <w:rPr>
                <w:rFonts w:eastAsia="Arial"/>
                <w:bdr w:val="nil"/>
                <w:lang w:val="fr-CA" w:bidi="fr-CA"/>
              </w:rPr>
              <w:t xml:space="preserve"> ainsi que leur </w:t>
            </w:r>
            <w:r w:rsidRPr="000308A0">
              <w:rPr>
                <w:rFonts w:eastAsia="Arial"/>
                <w:bdr w:val="nil"/>
                <w:lang w:val="fr-CA" w:bidi="fr-CA"/>
              </w:rPr>
              <w:t>administration de l’application de gestion</w:t>
            </w:r>
            <w:r>
              <w:rPr>
                <w:rFonts w:eastAsia="Arial"/>
                <w:bdr w:val="nil"/>
                <w:lang w:val="fr-CA" w:bidi="fr-CA"/>
              </w:rPr>
              <w:t xml:space="preserve"> des actifs numériques (DAM).</w:t>
            </w:r>
            <w:r w:rsidRPr="000308A0">
              <w:rPr>
                <w:rFonts w:eastAsia="Arial"/>
                <w:bdr w:val="nil"/>
                <w:lang w:val="fr-CA" w:bidi="fr-CA"/>
              </w:rPr>
              <w:t xml:space="preserve"> </w:t>
            </w:r>
          </w:p>
          <w:p w14:paraId="17DDDAAE" w14:textId="77777777" w:rsidR="008D4D65" w:rsidRPr="00CA44B4" w:rsidRDefault="008D4D65" w:rsidP="005D7A6A">
            <w:pPr>
              <w:pStyle w:val="Header"/>
              <w:tabs>
                <w:tab w:val="clear" w:pos="4320"/>
                <w:tab w:val="clear" w:pos="8640"/>
                <w:tab w:val="left" w:pos="-720"/>
              </w:tabs>
              <w:suppressAutoHyphens/>
              <w:rPr>
                <w:color w:val="FF0000"/>
                <w:lang w:val="fr-CA"/>
              </w:rPr>
            </w:pPr>
          </w:p>
        </w:tc>
        <w:tc>
          <w:tcPr>
            <w:tcW w:w="5130" w:type="dxa"/>
          </w:tcPr>
          <w:p w14:paraId="6BB06AD7" w14:textId="77777777" w:rsidR="00C631C3" w:rsidRPr="00F04274" w:rsidRDefault="00C631C3" w:rsidP="005D7A6A">
            <w:pPr>
              <w:rPr>
                <w:b/>
                <w:sz w:val="24"/>
                <w:szCs w:val="24"/>
                <w:bdr w:val="nil"/>
                <w:lang w:val="fr-CA" w:eastAsia="en-US" w:bidi="fr-CA"/>
              </w:rPr>
            </w:pPr>
          </w:p>
          <w:p w14:paraId="351B141D" w14:textId="2C8E571B" w:rsidR="008D4D65" w:rsidRPr="00936FC1" w:rsidRDefault="008D4D65" w:rsidP="005D7A6A">
            <w:pPr>
              <w:rPr>
                <w:bdr w:val="nil"/>
                <w:lang w:val="en-CA" w:eastAsia="en-US" w:bidi="fr-CA"/>
              </w:rPr>
            </w:pPr>
            <w:r w:rsidRPr="00936FC1">
              <w:rPr>
                <w:b/>
                <w:sz w:val="24"/>
                <w:szCs w:val="24"/>
                <w:bdr w:val="nil"/>
                <w:lang w:val="en-CA" w:eastAsia="en-US" w:bidi="fr-CA"/>
              </w:rPr>
              <w:t>DUTIES:</w:t>
            </w:r>
            <w:r w:rsidRPr="00936FC1">
              <w:rPr>
                <w:bdr w:val="nil"/>
                <w:lang w:val="en-CA" w:eastAsia="en-US" w:bidi="fr-CA"/>
              </w:rPr>
              <w:t xml:space="preserve"> The position is responsible for:</w:t>
            </w:r>
          </w:p>
          <w:p w14:paraId="6ADF5A46" w14:textId="77777777" w:rsidR="008D4D65" w:rsidRPr="00936FC1" w:rsidRDefault="008D4D65" w:rsidP="008D4D65">
            <w:pPr>
              <w:pStyle w:val="ListParagraph"/>
              <w:numPr>
                <w:ilvl w:val="0"/>
                <w:numId w:val="1"/>
              </w:numPr>
              <w:ind w:left="334" w:hanging="334"/>
              <w:rPr>
                <w:lang w:val="en-CA"/>
              </w:rPr>
            </w:pPr>
            <w:r w:rsidRPr="00936FC1">
              <w:rPr>
                <w:lang w:val="en-CA"/>
              </w:rPr>
              <w:t xml:space="preserve">Managing the administration of the Collections Management System (CMS) at the procedural and technical levels. </w:t>
            </w:r>
          </w:p>
          <w:p w14:paraId="1597230C" w14:textId="77777777" w:rsidR="008D4D65" w:rsidRPr="00936FC1" w:rsidRDefault="008D4D65" w:rsidP="008D4D65">
            <w:pPr>
              <w:pStyle w:val="ListParagraph"/>
              <w:numPr>
                <w:ilvl w:val="0"/>
                <w:numId w:val="1"/>
              </w:numPr>
              <w:ind w:left="334" w:hanging="334"/>
              <w:rPr>
                <w:lang w:val="en-CA"/>
              </w:rPr>
            </w:pPr>
            <w:r w:rsidRPr="00936FC1">
              <w:rPr>
                <w:lang w:val="en-CA"/>
              </w:rPr>
              <w:t>Assisting in the development, implementation, and oversight of policies and guidelines for best practices in the digitization of natural history collections.</w:t>
            </w:r>
          </w:p>
          <w:p w14:paraId="62284153" w14:textId="77777777" w:rsidR="008D4D65" w:rsidRPr="00936FC1" w:rsidRDefault="008D4D65" w:rsidP="008D4D65">
            <w:pPr>
              <w:pStyle w:val="ListParagraph"/>
              <w:numPr>
                <w:ilvl w:val="0"/>
                <w:numId w:val="1"/>
              </w:numPr>
              <w:ind w:left="334" w:hanging="334"/>
              <w:rPr>
                <w:lang w:val="en-CA"/>
              </w:rPr>
            </w:pPr>
            <w:r w:rsidRPr="00936FC1">
              <w:rPr>
                <w:lang w:val="en-CA"/>
              </w:rPr>
              <w:t>Providing informatics-related services and advice to Research and Collections staff, and to external partners.</w:t>
            </w:r>
          </w:p>
          <w:p w14:paraId="3D5EEF4F" w14:textId="77777777" w:rsidR="008D4D65" w:rsidRPr="00936FC1" w:rsidRDefault="008D4D65" w:rsidP="008D4D65">
            <w:pPr>
              <w:pStyle w:val="ListParagraph"/>
              <w:numPr>
                <w:ilvl w:val="0"/>
                <w:numId w:val="1"/>
              </w:numPr>
              <w:ind w:left="329" w:hanging="329"/>
              <w:rPr>
                <w:lang w:val="en-CA"/>
              </w:rPr>
            </w:pPr>
            <w:r w:rsidRPr="00936FC1">
              <w:rPr>
                <w:lang w:val="en-CA"/>
              </w:rPr>
              <w:t>Disseminating CMN collections data to the research community via established web portals.</w:t>
            </w:r>
          </w:p>
          <w:p w14:paraId="7E0F8196" w14:textId="77777777" w:rsidR="008D4D65" w:rsidRPr="00936FC1" w:rsidRDefault="008D4D65" w:rsidP="008D4D65">
            <w:pPr>
              <w:pStyle w:val="ListParagraph"/>
              <w:numPr>
                <w:ilvl w:val="0"/>
                <w:numId w:val="1"/>
              </w:numPr>
              <w:ind w:left="329" w:hanging="329"/>
              <w:rPr>
                <w:lang w:val="en-CA"/>
              </w:rPr>
            </w:pPr>
            <w:r w:rsidRPr="00936FC1">
              <w:rPr>
                <w:lang w:val="en-CA"/>
              </w:rPr>
              <w:t>Supervising the Collections Information Technician and the administration of the Digital Asset Management Application (DAM).</w:t>
            </w:r>
          </w:p>
        </w:tc>
      </w:tr>
      <w:tr w:rsidR="008D4D65" w:rsidRPr="0061091C" w14:paraId="287C679E" w14:textId="77777777" w:rsidTr="005D7A6A">
        <w:tblPrEx>
          <w:tblBorders>
            <w:top w:val="nil"/>
            <w:left w:val="nil"/>
            <w:bottom w:val="nil"/>
            <w:right w:val="nil"/>
            <w:insideH w:val="nil"/>
            <w:insideV w:val="nil"/>
          </w:tblBorders>
        </w:tblPrEx>
        <w:tc>
          <w:tcPr>
            <w:tcW w:w="5220" w:type="dxa"/>
          </w:tcPr>
          <w:p w14:paraId="66EEF511" w14:textId="77777777" w:rsidR="008D4D65" w:rsidRPr="008D4D65" w:rsidRDefault="008D4D65" w:rsidP="008D4D65">
            <w:pPr>
              <w:rPr>
                <w:bCs/>
                <w:bdr w:val="nil"/>
                <w:lang w:val="fr-CA" w:bidi="fr-CA"/>
              </w:rPr>
            </w:pPr>
            <w:r w:rsidRPr="00CA44B4">
              <w:rPr>
                <w:b/>
                <w:bCs/>
                <w:sz w:val="24"/>
                <w:szCs w:val="24"/>
                <w:bdr w:val="nil"/>
                <w:lang w:val="fr-CA" w:bidi="fr-CA"/>
              </w:rPr>
              <w:t xml:space="preserve">OUVERT AUX : </w:t>
            </w:r>
            <w:r w:rsidRPr="004B734F">
              <w:rPr>
                <w:bCs/>
                <w:bdr w:val="nil"/>
                <w:lang w:val="fr-CA" w:bidi="fr-CA"/>
              </w:rPr>
              <w:t>Tous individus possédant les</w:t>
            </w:r>
          </w:p>
          <w:p w14:paraId="0DBB4846" w14:textId="1184A7F7" w:rsidR="008D4D65" w:rsidRPr="00CA44B4" w:rsidRDefault="008D4D65" w:rsidP="00E07D1A">
            <w:pPr>
              <w:rPr>
                <w:lang w:val="fr-CA"/>
              </w:rPr>
            </w:pPr>
            <w:proofErr w:type="gramStart"/>
            <w:r w:rsidRPr="004B734F">
              <w:rPr>
                <w:bCs/>
                <w:bdr w:val="nil"/>
                <w:lang w:val="fr-CA" w:bidi="fr-CA"/>
              </w:rPr>
              <w:t>qualifications</w:t>
            </w:r>
            <w:proofErr w:type="gramEnd"/>
            <w:r w:rsidRPr="004B734F">
              <w:rPr>
                <w:bCs/>
                <w:bdr w:val="nil"/>
                <w:lang w:val="fr-CA" w:bidi="fr-CA"/>
              </w:rPr>
              <w:t xml:space="preserve"> suivantes. </w:t>
            </w:r>
          </w:p>
        </w:tc>
        <w:tc>
          <w:tcPr>
            <w:tcW w:w="5130" w:type="dxa"/>
          </w:tcPr>
          <w:p w14:paraId="64D05C93" w14:textId="352CE351" w:rsidR="008D4D65" w:rsidRPr="00936FC1" w:rsidRDefault="008D4D65" w:rsidP="00BF5009">
            <w:pPr>
              <w:rPr>
                <w:b/>
                <w:lang w:val="en-CA"/>
              </w:rPr>
            </w:pPr>
            <w:r w:rsidRPr="00936FC1">
              <w:rPr>
                <w:b/>
                <w:sz w:val="24"/>
                <w:szCs w:val="24"/>
                <w:bdr w:val="nil"/>
                <w:lang w:val="en-CA" w:bidi="fr-CA"/>
              </w:rPr>
              <w:t>OPEN TO:</w:t>
            </w:r>
            <w:r w:rsidRPr="00936FC1">
              <w:rPr>
                <w:bdr w:val="nil"/>
                <w:lang w:val="en-CA" w:bidi="fr-CA"/>
              </w:rPr>
              <w:t xml:space="preserve"> </w:t>
            </w:r>
            <w:r w:rsidRPr="008D4D65">
              <w:rPr>
                <w:bdr w:val="nil"/>
                <w:lang w:bidi="fr-CA"/>
              </w:rPr>
              <w:t xml:space="preserve">All individuals who meet the following qualifications. </w:t>
            </w:r>
          </w:p>
        </w:tc>
      </w:tr>
      <w:tr w:rsidR="008D4D65" w:rsidRPr="0061091C" w14:paraId="4A866A80" w14:textId="77777777" w:rsidTr="005D7A6A">
        <w:tblPrEx>
          <w:tblBorders>
            <w:top w:val="nil"/>
            <w:left w:val="nil"/>
            <w:bottom w:val="nil"/>
            <w:right w:val="nil"/>
            <w:insideH w:val="nil"/>
            <w:insideV w:val="nil"/>
          </w:tblBorders>
        </w:tblPrEx>
        <w:tc>
          <w:tcPr>
            <w:tcW w:w="5220" w:type="dxa"/>
          </w:tcPr>
          <w:p w14:paraId="6E9EB14C" w14:textId="77777777" w:rsidR="004F3682" w:rsidRPr="00F04274" w:rsidRDefault="004F3682" w:rsidP="005D7A6A">
            <w:pPr>
              <w:rPr>
                <w:b/>
                <w:snapToGrid w:val="0"/>
                <w:sz w:val="24"/>
                <w:szCs w:val="24"/>
                <w:lang w:eastAsia="en-US"/>
              </w:rPr>
            </w:pPr>
          </w:p>
          <w:p w14:paraId="479FE7AC" w14:textId="201F5F7B" w:rsidR="008D4D65" w:rsidRPr="00CA44B4" w:rsidRDefault="008D4D65" w:rsidP="005D7A6A">
            <w:pPr>
              <w:rPr>
                <w:b/>
                <w:snapToGrid w:val="0"/>
                <w:sz w:val="24"/>
                <w:szCs w:val="24"/>
                <w:lang w:val="fr-CA" w:eastAsia="en-US"/>
              </w:rPr>
            </w:pPr>
            <w:r w:rsidRPr="00CA44B4">
              <w:rPr>
                <w:b/>
                <w:snapToGrid w:val="0"/>
                <w:sz w:val="24"/>
                <w:szCs w:val="24"/>
                <w:lang w:val="fr-CA" w:eastAsia="en-US"/>
              </w:rPr>
              <w:t>FORMATION :</w:t>
            </w:r>
          </w:p>
          <w:p w14:paraId="5C879211" w14:textId="77777777" w:rsidR="008D4D65" w:rsidRPr="00CA44B4" w:rsidRDefault="008D4D65" w:rsidP="005D7A6A">
            <w:pPr>
              <w:rPr>
                <w:lang w:val="fr-CA"/>
              </w:rPr>
            </w:pPr>
            <w:r w:rsidRPr="00CA44B4">
              <w:rPr>
                <w:lang w:val="fr-CA"/>
              </w:rPr>
              <w:t>Baccalauréat ès sciences d’une université reconnue en biologie, en informatique de la biodiversité ou dans un domaine étroitement apparenté, ou combinaison équivalente de formation et d’expérience.</w:t>
            </w:r>
          </w:p>
          <w:p w14:paraId="64CB7233" w14:textId="77777777" w:rsidR="008D4D65" w:rsidRPr="00CA44B4" w:rsidRDefault="008D4D65" w:rsidP="005D7A6A">
            <w:pPr>
              <w:rPr>
                <w:lang w:val="fr-CA"/>
              </w:rPr>
            </w:pPr>
          </w:p>
        </w:tc>
        <w:tc>
          <w:tcPr>
            <w:tcW w:w="5130" w:type="dxa"/>
          </w:tcPr>
          <w:p w14:paraId="5EC0A8FA" w14:textId="77777777" w:rsidR="004F3682" w:rsidRPr="00F04274" w:rsidRDefault="004F3682" w:rsidP="005D7A6A">
            <w:pPr>
              <w:rPr>
                <w:b/>
                <w:bCs/>
                <w:sz w:val="24"/>
                <w:szCs w:val="24"/>
                <w:bdr w:val="nil"/>
                <w:lang w:val="fr-CA" w:bidi="fr-CA"/>
              </w:rPr>
            </w:pPr>
          </w:p>
          <w:p w14:paraId="6BE8FE78" w14:textId="646DAE32" w:rsidR="008D4D65" w:rsidRPr="00936FC1" w:rsidRDefault="008D4D65" w:rsidP="005D7A6A">
            <w:pPr>
              <w:rPr>
                <w:b/>
                <w:sz w:val="24"/>
                <w:lang w:val="en-CA"/>
              </w:rPr>
            </w:pPr>
            <w:r w:rsidRPr="00936FC1">
              <w:rPr>
                <w:b/>
                <w:bCs/>
                <w:sz w:val="24"/>
                <w:szCs w:val="24"/>
                <w:bdr w:val="nil"/>
                <w:lang w:val="en-CA" w:bidi="fr-CA"/>
              </w:rPr>
              <w:t>EDUCATION:</w:t>
            </w:r>
            <w:r w:rsidRPr="00936FC1">
              <w:rPr>
                <w:sz w:val="24"/>
                <w:szCs w:val="24"/>
                <w:bdr w:val="nil"/>
                <w:lang w:val="en-CA" w:bidi="fr-CA"/>
              </w:rPr>
              <w:t xml:space="preserve"> </w:t>
            </w:r>
          </w:p>
          <w:p w14:paraId="647729AB" w14:textId="77777777" w:rsidR="008D4D65" w:rsidRPr="00936FC1" w:rsidRDefault="008D4D65" w:rsidP="005D7A6A">
            <w:pPr>
              <w:tabs>
                <w:tab w:val="left" w:pos="-720"/>
                <w:tab w:val="left" w:pos="0"/>
              </w:tabs>
              <w:suppressAutoHyphens/>
              <w:jc w:val="both"/>
              <w:rPr>
                <w:lang w:val="en-CA"/>
              </w:rPr>
            </w:pPr>
            <w:r w:rsidRPr="00936FC1">
              <w:rPr>
                <w:lang w:val="en-CA"/>
              </w:rPr>
              <w:t>Graduation from a recognized university with a Bachelor of Sciences degree in biology, biodiversity informatics, or a closely related field, or equivalent training and experience.</w:t>
            </w:r>
          </w:p>
        </w:tc>
      </w:tr>
      <w:tr w:rsidR="008D4D65" w:rsidRPr="00753EC2" w14:paraId="0863C60F" w14:textId="77777777" w:rsidTr="005D7A6A">
        <w:tblPrEx>
          <w:tblBorders>
            <w:top w:val="nil"/>
            <w:left w:val="nil"/>
            <w:bottom w:val="nil"/>
            <w:right w:val="nil"/>
            <w:insideH w:val="nil"/>
            <w:insideV w:val="nil"/>
          </w:tblBorders>
        </w:tblPrEx>
        <w:tc>
          <w:tcPr>
            <w:tcW w:w="5220" w:type="dxa"/>
          </w:tcPr>
          <w:p w14:paraId="21B08120" w14:textId="77777777" w:rsidR="008D4D65" w:rsidRPr="00CA44B4" w:rsidRDefault="008D4D65" w:rsidP="005D7A6A">
            <w:pPr>
              <w:rPr>
                <w:b/>
                <w:bCs/>
                <w:sz w:val="24"/>
                <w:szCs w:val="24"/>
                <w:bdr w:val="nil"/>
                <w:lang w:val="fr-CA" w:bidi="fr-CA"/>
              </w:rPr>
            </w:pPr>
            <w:r w:rsidRPr="00CA44B4">
              <w:rPr>
                <w:b/>
                <w:bCs/>
                <w:sz w:val="24"/>
                <w:szCs w:val="24"/>
                <w:bdr w:val="nil"/>
                <w:lang w:val="fr-CA" w:bidi="fr-CA"/>
              </w:rPr>
              <w:t>EXIGENCES LI</w:t>
            </w:r>
            <w:r>
              <w:rPr>
                <w:b/>
                <w:bCs/>
                <w:sz w:val="24"/>
                <w:szCs w:val="24"/>
                <w:bdr w:val="nil"/>
                <w:lang w:val="fr-CA" w:bidi="fr-CA"/>
              </w:rPr>
              <w:t>N</w:t>
            </w:r>
            <w:r w:rsidRPr="00CA44B4">
              <w:rPr>
                <w:b/>
                <w:bCs/>
                <w:sz w:val="24"/>
                <w:szCs w:val="24"/>
                <w:bdr w:val="nil"/>
                <w:lang w:val="fr-CA" w:bidi="fr-CA"/>
              </w:rPr>
              <w:t>GUISTIQUES :</w:t>
            </w:r>
          </w:p>
          <w:p w14:paraId="0B566D30" w14:textId="77777777" w:rsidR="008D4D65" w:rsidRPr="00CA44B4" w:rsidRDefault="008D4D65" w:rsidP="005D7A6A">
            <w:pPr>
              <w:rPr>
                <w:bCs/>
                <w:bdr w:val="nil"/>
                <w:lang w:val="fr-CA" w:bidi="fr-CA"/>
              </w:rPr>
            </w:pPr>
            <w:r>
              <w:rPr>
                <w:bCs/>
                <w:bdr w:val="nil"/>
                <w:lang w:val="fr-CA" w:bidi="fr-CA"/>
              </w:rPr>
              <w:t>L</w:t>
            </w:r>
            <w:r w:rsidRPr="00CA44B4">
              <w:rPr>
                <w:bCs/>
                <w:bdr w:val="nil"/>
                <w:lang w:val="fr-CA" w:bidi="fr-CA"/>
              </w:rPr>
              <w:t xml:space="preserve">’anglais </w:t>
            </w:r>
            <w:r>
              <w:rPr>
                <w:bCs/>
                <w:bdr w:val="nil"/>
                <w:lang w:val="fr-CA" w:bidi="fr-CA"/>
              </w:rPr>
              <w:t>est</w:t>
            </w:r>
            <w:r w:rsidRPr="00CA44B4">
              <w:rPr>
                <w:bCs/>
                <w:bdr w:val="nil"/>
                <w:lang w:val="fr-CA" w:bidi="fr-CA"/>
              </w:rPr>
              <w:t xml:space="preserve"> essentiel.</w:t>
            </w:r>
          </w:p>
          <w:p w14:paraId="0DA785A2" w14:textId="77777777" w:rsidR="008D4D65" w:rsidRPr="00CA44B4" w:rsidRDefault="008D4D65" w:rsidP="005D7A6A">
            <w:pPr>
              <w:rPr>
                <w:lang w:val="fr-CA"/>
              </w:rPr>
            </w:pPr>
            <w:r w:rsidRPr="00CA44B4">
              <w:rPr>
                <w:lang w:val="fr-CA"/>
              </w:rPr>
              <w:t xml:space="preserve"> </w:t>
            </w:r>
          </w:p>
        </w:tc>
        <w:tc>
          <w:tcPr>
            <w:tcW w:w="5130" w:type="dxa"/>
          </w:tcPr>
          <w:p w14:paraId="6EBE5E5B" w14:textId="77777777" w:rsidR="008D4D65" w:rsidRPr="00936FC1" w:rsidRDefault="008D4D65" w:rsidP="005D7A6A">
            <w:pPr>
              <w:rPr>
                <w:b/>
                <w:sz w:val="24"/>
                <w:lang w:val="en-CA"/>
              </w:rPr>
            </w:pPr>
            <w:r w:rsidRPr="00936FC1">
              <w:rPr>
                <w:b/>
                <w:sz w:val="24"/>
                <w:lang w:val="en-CA"/>
              </w:rPr>
              <w:t xml:space="preserve">LANGUAGE </w:t>
            </w:r>
            <w:r>
              <w:rPr>
                <w:b/>
                <w:sz w:val="24"/>
                <w:lang w:val="en-CA"/>
              </w:rPr>
              <w:t>R</w:t>
            </w:r>
            <w:r w:rsidRPr="00936FC1">
              <w:rPr>
                <w:b/>
                <w:sz w:val="24"/>
                <w:lang w:val="en-CA"/>
              </w:rPr>
              <w:t>EQUIREMENTS:</w:t>
            </w:r>
          </w:p>
          <w:p w14:paraId="1836C657" w14:textId="77777777" w:rsidR="008D4D65" w:rsidRPr="00936FC1" w:rsidRDefault="008D4D65" w:rsidP="005D7A6A">
            <w:pPr>
              <w:rPr>
                <w:sz w:val="24"/>
                <w:lang w:val="en-CA"/>
              </w:rPr>
            </w:pPr>
            <w:r w:rsidRPr="00936FC1">
              <w:rPr>
                <w:lang w:val="en-CA"/>
              </w:rPr>
              <w:t>English is essential</w:t>
            </w:r>
          </w:p>
        </w:tc>
      </w:tr>
      <w:tr w:rsidR="008D4D65" w:rsidRPr="0061091C" w14:paraId="636F0C66" w14:textId="77777777" w:rsidTr="005D7A6A">
        <w:tblPrEx>
          <w:tblBorders>
            <w:top w:val="nil"/>
            <w:left w:val="nil"/>
            <w:bottom w:val="nil"/>
            <w:right w:val="nil"/>
            <w:insideH w:val="nil"/>
            <w:insideV w:val="nil"/>
          </w:tblBorders>
        </w:tblPrEx>
        <w:tc>
          <w:tcPr>
            <w:tcW w:w="5220" w:type="dxa"/>
          </w:tcPr>
          <w:p w14:paraId="76B1E7BE" w14:textId="77777777" w:rsidR="008D4D65" w:rsidRPr="00CA44B4" w:rsidRDefault="008D4D65" w:rsidP="005D7A6A">
            <w:pPr>
              <w:rPr>
                <w:sz w:val="22"/>
                <w:lang w:val="fr-CA"/>
              </w:rPr>
            </w:pPr>
            <w:r w:rsidRPr="00CA44B4">
              <w:rPr>
                <w:b/>
                <w:bCs/>
                <w:sz w:val="24"/>
                <w:szCs w:val="24"/>
                <w:bdr w:val="nil"/>
                <w:lang w:val="fr-CA" w:bidi="fr-CA"/>
              </w:rPr>
              <w:t>EXPÉRIENCE :</w:t>
            </w:r>
          </w:p>
          <w:p w14:paraId="22144A01" w14:textId="77777777" w:rsidR="008D4D65" w:rsidRPr="00CA44B4" w:rsidRDefault="008D4D65" w:rsidP="008D4D65">
            <w:pPr>
              <w:pStyle w:val="ListParagraph"/>
              <w:numPr>
                <w:ilvl w:val="0"/>
                <w:numId w:val="2"/>
              </w:numPr>
              <w:ind w:left="334" w:hanging="334"/>
              <w:rPr>
                <w:snapToGrid w:val="0"/>
                <w:lang w:val="fr-CA" w:eastAsia="en-US"/>
              </w:rPr>
            </w:pPr>
            <w:r w:rsidRPr="00CA44B4">
              <w:rPr>
                <w:snapToGrid w:val="0"/>
                <w:lang w:val="fr-CA" w:eastAsia="en-US"/>
              </w:rPr>
              <w:t>Expérience des pratiques de gestion contemporaines des collections d’histoire naturelle.</w:t>
            </w:r>
          </w:p>
          <w:p w14:paraId="7F67C414" w14:textId="77777777" w:rsidR="008D4D65" w:rsidRPr="00CA44B4" w:rsidRDefault="008D4D65" w:rsidP="008D4D65">
            <w:pPr>
              <w:pStyle w:val="ListParagraph"/>
              <w:numPr>
                <w:ilvl w:val="0"/>
                <w:numId w:val="2"/>
              </w:numPr>
              <w:ind w:left="334" w:hanging="334"/>
              <w:rPr>
                <w:snapToGrid w:val="0"/>
                <w:lang w:val="fr-CA" w:eastAsia="en-US"/>
              </w:rPr>
            </w:pPr>
            <w:r w:rsidRPr="00CA44B4">
              <w:rPr>
                <w:snapToGrid w:val="0"/>
                <w:lang w:val="fr-CA" w:eastAsia="en-US"/>
              </w:rPr>
              <w:t>Deux ans d’expérience de l’informatique de la biodiversité et des bases de données distribuées.</w:t>
            </w:r>
          </w:p>
          <w:p w14:paraId="4ADA2A8D" w14:textId="77777777" w:rsidR="008D4D65" w:rsidRPr="00CA44B4" w:rsidRDefault="008D4D65" w:rsidP="008D4D65">
            <w:pPr>
              <w:pStyle w:val="ListParagraph"/>
              <w:numPr>
                <w:ilvl w:val="0"/>
                <w:numId w:val="2"/>
              </w:numPr>
              <w:ind w:left="334" w:hanging="334"/>
              <w:rPr>
                <w:snapToGrid w:val="0"/>
                <w:lang w:val="fr-CA" w:eastAsia="en-US"/>
              </w:rPr>
            </w:pPr>
            <w:r w:rsidRPr="00CA44B4">
              <w:rPr>
                <w:snapToGrid w:val="0"/>
                <w:lang w:val="fr-CA" w:eastAsia="en-US"/>
              </w:rPr>
              <w:t>Deux ans d’expérience dans la gestion des informations sur les collections scientifiques.</w:t>
            </w:r>
          </w:p>
          <w:p w14:paraId="2E9F43A8" w14:textId="77777777" w:rsidR="008D4D65" w:rsidRPr="00CA44B4" w:rsidRDefault="008D4D65" w:rsidP="008D4D65">
            <w:pPr>
              <w:pStyle w:val="ListParagraph"/>
              <w:numPr>
                <w:ilvl w:val="0"/>
                <w:numId w:val="2"/>
              </w:numPr>
              <w:ind w:left="334" w:hanging="334"/>
              <w:rPr>
                <w:snapToGrid w:val="0"/>
                <w:lang w:val="fr-CA" w:eastAsia="en-US"/>
              </w:rPr>
            </w:pPr>
            <w:r w:rsidRPr="00CA44B4">
              <w:rPr>
                <w:snapToGrid w:val="0"/>
                <w:lang w:val="fr-CA" w:eastAsia="en-US"/>
              </w:rPr>
              <w:t>Expérience en gestion de projet.</w:t>
            </w:r>
          </w:p>
        </w:tc>
        <w:tc>
          <w:tcPr>
            <w:tcW w:w="5130" w:type="dxa"/>
          </w:tcPr>
          <w:p w14:paraId="2EF3551B" w14:textId="77777777" w:rsidR="008D4D65" w:rsidRPr="00936FC1" w:rsidRDefault="008D4D65" w:rsidP="005D7A6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val="en-CA"/>
              </w:rPr>
            </w:pPr>
            <w:proofErr w:type="gramStart"/>
            <w:r w:rsidRPr="00936FC1">
              <w:rPr>
                <w:rFonts w:ascii="Times New Roman" w:hAnsi="Times New Roman" w:cs="Times New Roman"/>
                <w:b/>
                <w:bCs/>
                <w:bdr w:val="nil"/>
                <w:lang w:val="en-CA" w:bidi="fr-CA"/>
              </w:rPr>
              <w:t>EXPERIENCE :</w:t>
            </w:r>
            <w:proofErr w:type="gramEnd"/>
          </w:p>
          <w:p w14:paraId="4814B4D1" w14:textId="77777777" w:rsidR="008D4D65" w:rsidRPr="00936FC1" w:rsidRDefault="008D4D65" w:rsidP="005D7A6A">
            <w:pPr>
              <w:ind w:left="244" w:hanging="244"/>
              <w:rPr>
                <w:lang w:val="en-CA"/>
              </w:rPr>
            </w:pPr>
            <w:r w:rsidRPr="00936FC1">
              <w:rPr>
                <w:lang w:val="en-CA"/>
              </w:rPr>
              <w:t>•</w:t>
            </w:r>
            <w:r w:rsidRPr="00936FC1">
              <w:rPr>
                <w:lang w:val="en-CA"/>
              </w:rPr>
              <w:tab/>
              <w:t>Experience in contemporary museum or natural history collections practices.</w:t>
            </w:r>
          </w:p>
          <w:p w14:paraId="5D697EC1" w14:textId="77777777" w:rsidR="008D4D65" w:rsidRPr="00936FC1" w:rsidRDefault="008D4D65" w:rsidP="005D7A6A">
            <w:pPr>
              <w:ind w:left="244" w:hanging="244"/>
              <w:rPr>
                <w:lang w:val="en-CA"/>
              </w:rPr>
            </w:pPr>
            <w:r w:rsidRPr="00936FC1">
              <w:rPr>
                <w:lang w:val="en-CA"/>
              </w:rPr>
              <w:t>•</w:t>
            </w:r>
            <w:r w:rsidRPr="00936FC1">
              <w:rPr>
                <w:lang w:val="en-CA"/>
              </w:rPr>
              <w:tab/>
              <w:t xml:space="preserve">Two </w:t>
            </w:r>
            <w:proofErr w:type="gramStart"/>
            <w:r w:rsidRPr="00936FC1">
              <w:rPr>
                <w:lang w:val="en-CA"/>
              </w:rPr>
              <w:t>years’</w:t>
            </w:r>
            <w:proofErr w:type="gramEnd"/>
            <w:r w:rsidRPr="00936FC1">
              <w:rPr>
                <w:lang w:val="en-CA"/>
              </w:rPr>
              <w:t xml:space="preserve"> of experience in biodiversity informatics and working with distributed databases.</w:t>
            </w:r>
          </w:p>
          <w:p w14:paraId="3330A13C" w14:textId="77777777" w:rsidR="008D4D65" w:rsidRPr="00936FC1" w:rsidRDefault="008D4D65" w:rsidP="005D7A6A">
            <w:pPr>
              <w:ind w:left="244" w:hanging="244"/>
              <w:rPr>
                <w:lang w:val="en-CA"/>
              </w:rPr>
            </w:pPr>
            <w:r w:rsidRPr="00936FC1">
              <w:rPr>
                <w:lang w:val="en-CA"/>
              </w:rPr>
              <w:t>•</w:t>
            </w:r>
            <w:r w:rsidRPr="00936FC1">
              <w:rPr>
                <w:lang w:val="en-CA"/>
              </w:rPr>
              <w:tab/>
              <w:t xml:space="preserve">Two </w:t>
            </w:r>
            <w:proofErr w:type="gramStart"/>
            <w:r w:rsidRPr="00936FC1">
              <w:rPr>
                <w:lang w:val="en-CA"/>
              </w:rPr>
              <w:t>years’</w:t>
            </w:r>
            <w:proofErr w:type="gramEnd"/>
            <w:r w:rsidRPr="00936FC1">
              <w:rPr>
                <w:lang w:val="en-CA"/>
              </w:rPr>
              <w:t xml:space="preserve"> of experience in managing information about scientific collections.</w:t>
            </w:r>
          </w:p>
          <w:p w14:paraId="6BA63C95" w14:textId="77777777" w:rsidR="008D4D65" w:rsidRPr="00936FC1" w:rsidRDefault="008D4D65" w:rsidP="005D7A6A">
            <w:pPr>
              <w:ind w:left="244" w:hanging="244"/>
              <w:rPr>
                <w:lang w:val="en-CA"/>
              </w:rPr>
            </w:pPr>
            <w:r w:rsidRPr="00936FC1">
              <w:rPr>
                <w:lang w:val="en-CA"/>
              </w:rPr>
              <w:t>•</w:t>
            </w:r>
            <w:r w:rsidRPr="00936FC1">
              <w:rPr>
                <w:lang w:val="en-CA"/>
              </w:rPr>
              <w:tab/>
              <w:t>Experience in project management.</w:t>
            </w:r>
          </w:p>
        </w:tc>
      </w:tr>
      <w:tr w:rsidR="008D4D65" w:rsidRPr="00753EC2" w14:paraId="7CD0FD9A" w14:textId="77777777" w:rsidTr="005D7A6A">
        <w:tblPrEx>
          <w:tblBorders>
            <w:top w:val="nil"/>
            <w:left w:val="nil"/>
            <w:bottom w:val="nil"/>
            <w:right w:val="nil"/>
            <w:insideH w:val="nil"/>
            <w:insideV w:val="nil"/>
          </w:tblBorders>
        </w:tblPrEx>
        <w:tc>
          <w:tcPr>
            <w:tcW w:w="5220" w:type="dxa"/>
          </w:tcPr>
          <w:p w14:paraId="363B9107" w14:textId="77777777" w:rsidR="008D4D65" w:rsidRPr="00CA44B4" w:rsidRDefault="008D4D65" w:rsidP="005D7A6A">
            <w:pPr>
              <w:rPr>
                <w:b/>
                <w:lang w:val="fr-CA"/>
              </w:rPr>
            </w:pPr>
          </w:p>
          <w:p w14:paraId="26378991" w14:textId="77777777" w:rsidR="008D4D65" w:rsidRPr="00CA44B4" w:rsidRDefault="008D4D65" w:rsidP="005D7A6A">
            <w:pPr>
              <w:rPr>
                <w:b/>
                <w:lang w:val="fr-CA"/>
              </w:rPr>
            </w:pPr>
          </w:p>
          <w:p w14:paraId="3BA55937" w14:textId="77777777" w:rsidR="008D4D65" w:rsidRPr="00CC3199" w:rsidRDefault="008D4D65" w:rsidP="005D7A6A">
            <w:pPr>
              <w:rPr>
                <w:b/>
                <w:lang w:val="fr-CA"/>
              </w:rPr>
            </w:pPr>
            <w:r w:rsidRPr="00CC3199">
              <w:rPr>
                <w:b/>
                <w:lang w:val="fr-CA"/>
              </w:rPr>
              <w:t>FAIRE PARVENIR VOTRE DEMANDE PAR COURRIER ÉLECTRONIQUE À :</w:t>
            </w:r>
          </w:p>
          <w:p w14:paraId="515C6F24" w14:textId="77777777" w:rsidR="008D4D65" w:rsidRPr="00CC3199" w:rsidRDefault="008D4D65" w:rsidP="005D7A6A">
            <w:pPr>
              <w:rPr>
                <w:b/>
                <w:lang w:val="fr-CA"/>
              </w:rPr>
            </w:pPr>
            <w:r w:rsidRPr="00CC3199">
              <w:rPr>
                <w:b/>
                <w:lang w:val="fr-CA"/>
              </w:rPr>
              <w:t>Musée canadien de la nature, Ressources humaines</w:t>
            </w:r>
          </w:p>
          <w:p w14:paraId="6220A1F3" w14:textId="77777777" w:rsidR="008D4D65" w:rsidRPr="00CC3199" w:rsidRDefault="008D4D65" w:rsidP="005D7A6A">
            <w:pPr>
              <w:rPr>
                <w:b/>
                <w:lang w:val="fr-CA"/>
              </w:rPr>
            </w:pPr>
            <w:r w:rsidRPr="00CC3199">
              <w:rPr>
                <w:b/>
                <w:lang w:val="fr-CA"/>
              </w:rPr>
              <w:t>Courriel : competition@mus-nature.ca</w:t>
            </w:r>
          </w:p>
          <w:p w14:paraId="18F1DA5F" w14:textId="77777777" w:rsidR="008D4D65" w:rsidRPr="00CA44B4" w:rsidRDefault="008D4D65" w:rsidP="005D7A6A">
            <w:pPr>
              <w:rPr>
                <w:lang w:val="fr-CA"/>
              </w:rPr>
            </w:pPr>
          </w:p>
          <w:p w14:paraId="115321FE" w14:textId="77777777" w:rsidR="008D4D65" w:rsidRPr="00CA44B4" w:rsidRDefault="008D4D65" w:rsidP="005D7A6A">
            <w:pPr>
              <w:rPr>
                <w:lang w:val="fr-CA"/>
              </w:rPr>
            </w:pPr>
            <w:r w:rsidRPr="00CA44B4">
              <w:rPr>
                <w:lang w:val="fr-CA"/>
              </w:rPr>
              <w:t>Numéro de concours</w:t>
            </w:r>
            <w:r w:rsidRPr="00CA44B4">
              <w:rPr>
                <w:u w:val="single"/>
                <w:lang w:val="fr-CA"/>
              </w:rPr>
              <w:t xml:space="preserve"> </w:t>
            </w:r>
            <w:r>
              <w:rPr>
                <w:b/>
                <w:u w:val="single"/>
                <w:lang w:val="fr-CA"/>
              </w:rPr>
              <w:t>CMN-2090-19-O</w:t>
            </w:r>
            <w:r w:rsidRPr="00CA44B4">
              <w:rPr>
                <w:b/>
                <w:u w:val="single"/>
                <w:lang w:val="fr-CA"/>
              </w:rPr>
              <w:t>C-0</w:t>
            </w:r>
            <w:r>
              <w:rPr>
                <w:b/>
                <w:u w:val="single"/>
                <w:lang w:val="fr-CA"/>
              </w:rPr>
              <w:t>12</w:t>
            </w:r>
            <w:r w:rsidRPr="00CA44B4">
              <w:rPr>
                <w:lang w:val="fr-CA"/>
              </w:rPr>
              <w:t>.  L’énoncé de qualité peut être obtenu</w:t>
            </w:r>
            <w:r>
              <w:rPr>
                <w:lang w:val="fr-CA"/>
              </w:rPr>
              <w:t xml:space="preserve"> au courrier électronique ci-dessus.</w:t>
            </w:r>
            <w:r w:rsidRPr="00CA44B4">
              <w:rPr>
                <w:lang w:val="fr-CA"/>
              </w:rPr>
              <w:t xml:space="preserve"> </w:t>
            </w:r>
          </w:p>
          <w:p w14:paraId="3D4BB895" w14:textId="77777777" w:rsidR="008D4D65" w:rsidRDefault="008D4D65" w:rsidP="005D7A6A">
            <w:pPr>
              <w:rPr>
                <w:rStyle w:val="Strong"/>
                <w:lang w:val="fr-CA"/>
              </w:rPr>
            </w:pPr>
          </w:p>
          <w:p w14:paraId="1CF50585" w14:textId="77777777" w:rsidR="008D4D65" w:rsidRDefault="008D4D65" w:rsidP="005D7A6A">
            <w:pPr>
              <w:rPr>
                <w:rStyle w:val="Strong"/>
                <w:lang w:val="fr-CA"/>
              </w:rPr>
            </w:pPr>
          </w:p>
          <w:p w14:paraId="7EE18D8A" w14:textId="77777777" w:rsidR="008D4D65" w:rsidRPr="00CA44B4" w:rsidRDefault="008D4D65" w:rsidP="005D7A6A">
            <w:pPr>
              <w:rPr>
                <w:rStyle w:val="Strong"/>
                <w:lang w:val="fr-CA"/>
              </w:rPr>
            </w:pPr>
            <w:r w:rsidRPr="00CA44B4">
              <w:rPr>
                <w:rStyle w:val="Strong"/>
                <w:lang w:val="fr-CA"/>
              </w:rPr>
              <w:t>NOTE</w:t>
            </w:r>
            <w:r w:rsidRPr="00CA44B4">
              <w:rPr>
                <w:lang w:val="fr-CA"/>
              </w:rPr>
              <w:br/>
            </w:r>
            <w:r w:rsidRPr="00CA44B4">
              <w:rPr>
                <w:rStyle w:val="Strong"/>
                <w:lang w:val="fr-CA"/>
              </w:rPr>
              <w:t>Tous les candidats doivent fournir une lettre de présentation</w:t>
            </w:r>
            <w:r>
              <w:rPr>
                <w:rStyle w:val="Strong"/>
                <w:lang w:val="fr-CA"/>
              </w:rPr>
              <w:t xml:space="preserve"> et un curriculum vitae</w:t>
            </w:r>
            <w:r w:rsidRPr="00CA44B4">
              <w:rPr>
                <w:rStyle w:val="Strong"/>
                <w:lang w:val="fr-CA"/>
              </w:rPr>
              <w:t xml:space="preserve"> dans laquelle ils précisent comment leur expérience et leur formation satisfont aux exigences de base mentionnées ci-dessus. </w:t>
            </w:r>
          </w:p>
          <w:p w14:paraId="2DFFD940" w14:textId="77777777" w:rsidR="008D4D65" w:rsidRPr="00CA44B4" w:rsidRDefault="008D4D65" w:rsidP="005D7A6A">
            <w:pPr>
              <w:rPr>
                <w:lang w:val="fr-CA"/>
              </w:rPr>
            </w:pPr>
          </w:p>
          <w:p w14:paraId="4B3E384D" w14:textId="77777777" w:rsidR="008D4D65" w:rsidRPr="00CA44B4" w:rsidRDefault="008D4D65" w:rsidP="005D7A6A">
            <w:pPr>
              <w:rPr>
                <w:b/>
                <w:lang w:val="fr-CA"/>
              </w:rPr>
            </w:pPr>
            <w:r w:rsidRPr="00CA44B4">
              <w:rPr>
                <w:b/>
                <w:lang w:val="fr-CA"/>
              </w:rPr>
              <w:t xml:space="preserve">Veuillez noter que nous communiquerons uniquement avec les candidats retenus pour la prochaine étape de la sélection. Ce concours pourrait permettre l’établissement d’une liste d’admissibilité de candidats potentiels qui pourra servir à la dotation de postes similaires.  </w:t>
            </w:r>
          </w:p>
          <w:p w14:paraId="2D02C9D3" w14:textId="77777777" w:rsidR="008D4D65" w:rsidRPr="00CA44B4" w:rsidRDefault="008D4D65" w:rsidP="005D7A6A">
            <w:pPr>
              <w:rPr>
                <w:lang w:val="fr-CA"/>
              </w:rPr>
            </w:pPr>
          </w:p>
          <w:p w14:paraId="5F05740D" w14:textId="77777777" w:rsidR="008D4D65" w:rsidRPr="00CA44B4" w:rsidRDefault="008D4D65" w:rsidP="005D7A6A">
            <w:pPr>
              <w:rPr>
                <w:b/>
                <w:lang w:val="fr-CA"/>
              </w:rPr>
            </w:pPr>
            <w:r w:rsidRPr="00CA44B4">
              <w:rPr>
                <w:rStyle w:val="formtext1"/>
                <w:b/>
                <w:lang w:val="fr-CA"/>
              </w:rPr>
              <w:lastRenderedPageBreak/>
              <w:t xml:space="preserve">Le Musée canadien de la nature s'est engagé à instaurer des processus de sélection et un milieu de travail inclusifs et exempts d'obstacles.  </w:t>
            </w:r>
            <w:r w:rsidRPr="00CA44B4">
              <w:rPr>
                <w:b/>
                <w:lang w:val="fr-CA"/>
              </w:rPr>
              <w:t>Si l'on communique avec vous au sujet d'une possibilité d'emploi ou pour des examens, veuillez faire part à la conseillère des ressources humaines, en temps opportun, de vos besoins pour lesquels des mesures d'adaptation doivent être prises pour vous permettre une évaluation juste et équitable. Les renseignements reçus au sujet de mesures d'adaptation seront traités confidentiellement.</w:t>
            </w:r>
          </w:p>
          <w:p w14:paraId="6F41ECBD" w14:textId="77777777" w:rsidR="008D4D65" w:rsidRPr="00CA44B4" w:rsidRDefault="008D4D65" w:rsidP="005D7A6A">
            <w:pPr>
              <w:rPr>
                <w:sz w:val="24"/>
                <w:lang w:val="fr-CA"/>
              </w:rPr>
            </w:pPr>
          </w:p>
        </w:tc>
        <w:tc>
          <w:tcPr>
            <w:tcW w:w="5130" w:type="dxa"/>
          </w:tcPr>
          <w:p w14:paraId="4F23FC94" w14:textId="77777777" w:rsidR="008D4D65" w:rsidRPr="00B56613" w:rsidRDefault="008D4D65" w:rsidP="005D7A6A">
            <w:pPr>
              <w:rPr>
                <w:b/>
                <w:lang w:val="fr-CA"/>
              </w:rPr>
            </w:pPr>
          </w:p>
          <w:p w14:paraId="329DA597" w14:textId="77777777" w:rsidR="008D4D65" w:rsidRPr="00B56613" w:rsidRDefault="008D4D65" w:rsidP="005D7A6A">
            <w:pPr>
              <w:rPr>
                <w:b/>
                <w:lang w:val="fr-CA"/>
              </w:rPr>
            </w:pPr>
          </w:p>
          <w:p w14:paraId="64E653F1" w14:textId="77777777" w:rsidR="008D4D65" w:rsidRPr="00936FC1" w:rsidRDefault="008D4D65" w:rsidP="005D7A6A">
            <w:pPr>
              <w:rPr>
                <w:b/>
                <w:lang w:val="en-CA"/>
              </w:rPr>
            </w:pPr>
            <w:r w:rsidRPr="00936FC1">
              <w:rPr>
                <w:b/>
                <w:lang w:val="en-CA"/>
              </w:rPr>
              <w:t>SEND YOUR APPLICATION BY E-MAIL TO:</w:t>
            </w:r>
          </w:p>
          <w:p w14:paraId="732F2654" w14:textId="77777777" w:rsidR="008D4D65" w:rsidRPr="00936FC1" w:rsidRDefault="008D4D65" w:rsidP="005D7A6A">
            <w:pPr>
              <w:rPr>
                <w:b/>
                <w:lang w:val="en-CA"/>
              </w:rPr>
            </w:pPr>
            <w:r w:rsidRPr="00936FC1">
              <w:rPr>
                <w:b/>
                <w:lang w:val="en-CA"/>
              </w:rPr>
              <w:t>Canadian Museum of Nature - Human Resources</w:t>
            </w:r>
          </w:p>
          <w:p w14:paraId="72DE664A" w14:textId="77777777" w:rsidR="008D4D65" w:rsidRPr="00936FC1" w:rsidRDefault="008D4D65" w:rsidP="005D7A6A">
            <w:pPr>
              <w:rPr>
                <w:b/>
                <w:lang w:val="en-CA"/>
              </w:rPr>
            </w:pPr>
            <w:proofErr w:type="gramStart"/>
            <w:r w:rsidRPr="00936FC1">
              <w:rPr>
                <w:b/>
                <w:lang w:val="en-CA"/>
              </w:rPr>
              <w:t>Email :</w:t>
            </w:r>
            <w:proofErr w:type="gramEnd"/>
            <w:r w:rsidRPr="00936FC1">
              <w:rPr>
                <w:b/>
                <w:lang w:val="en-CA"/>
              </w:rPr>
              <w:t xml:space="preserve"> competition@mus-nature.ca</w:t>
            </w:r>
          </w:p>
          <w:p w14:paraId="590715CC" w14:textId="77777777" w:rsidR="008D4D65" w:rsidRPr="00936FC1" w:rsidRDefault="008D4D65" w:rsidP="005D7A6A">
            <w:pPr>
              <w:rPr>
                <w:lang w:val="en-CA"/>
              </w:rPr>
            </w:pPr>
          </w:p>
          <w:p w14:paraId="7FDC291E" w14:textId="77777777" w:rsidR="008D4D65" w:rsidRPr="00936FC1" w:rsidRDefault="008D4D65" w:rsidP="005D7A6A">
            <w:pPr>
              <w:rPr>
                <w:lang w:val="en-CA"/>
              </w:rPr>
            </w:pPr>
          </w:p>
          <w:p w14:paraId="3C226753" w14:textId="77777777" w:rsidR="008D4D65" w:rsidRPr="00936FC1" w:rsidRDefault="008D4D65" w:rsidP="005D7A6A">
            <w:pPr>
              <w:rPr>
                <w:lang w:val="en-CA"/>
              </w:rPr>
            </w:pPr>
            <w:r w:rsidRPr="00936FC1">
              <w:rPr>
                <w:lang w:val="en-CA"/>
              </w:rPr>
              <w:t>State competition NO.</w:t>
            </w:r>
            <w:r w:rsidRPr="00936FC1">
              <w:rPr>
                <w:b/>
                <w:u w:val="single"/>
                <w:lang w:val="en-CA"/>
              </w:rPr>
              <w:t xml:space="preserve"> CMN-2090-19-OC-0</w:t>
            </w:r>
            <w:r>
              <w:rPr>
                <w:b/>
                <w:u w:val="single"/>
                <w:lang w:val="en-CA"/>
              </w:rPr>
              <w:t>12</w:t>
            </w:r>
            <w:r w:rsidRPr="00936FC1">
              <w:rPr>
                <w:b/>
                <w:u w:val="single"/>
                <w:lang w:val="en-CA"/>
              </w:rPr>
              <w:t>.</w:t>
            </w:r>
            <w:r w:rsidRPr="00936FC1">
              <w:rPr>
                <w:lang w:val="en-CA"/>
              </w:rPr>
              <w:t xml:space="preserve">  Statement of qualifications is available by contacting the above e-mail address.</w:t>
            </w:r>
          </w:p>
          <w:p w14:paraId="0EE2A5B6" w14:textId="77777777" w:rsidR="008D4D65" w:rsidRPr="00936FC1" w:rsidRDefault="008D4D65" w:rsidP="005D7A6A">
            <w:pPr>
              <w:rPr>
                <w:lang w:val="en-CA"/>
              </w:rPr>
            </w:pPr>
          </w:p>
          <w:p w14:paraId="27FBE054" w14:textId="77777777" w:rsidR="008D4D65" w:rsidRPr="00936FC1" w:rsidRDefault="008D4D65" w:rsidP="005D7A6A">
            <w:pPr>
              <w:rPr>
                <w:rStyle w:val="Strong"/>
                <w:lang w:val="en-CA"/>
              </w:rPr>
            </w:pPr>
            <w:r w:rsidRPr="00936FC1">
              <w:rPr>
                <w:rStyle w:val="Strong"/>
                <w:lang w:val="en-CA"/>
              </w:rPr>
              <w:t>NOTE</w:t>
            </w:r>
            <w:r w:rsidRPr="00936FC1">
              <w:rPr>
                <w:b/>
                <w:bCs/>
                <w:lang w:val="en-CA"/>
              </w:rPr>
              <w:br/>
            </w:r>
            <w:r w:rsidRPr="00936FC1">
              <w:rPr>
                <w:rStyle w:val="Strong"/>
                <w:lang w:val="en-CA"/>
              </w:rPr>
              <w:t xml:space="preserve">All candidates must submit a cover letter and curriculum vitae outlining how their experience and training meet the basic requirements listed above.  </w:t>
            </w:r>
          </w:p>
          <w:p w14:paraId="04D9CC9D" w14:textId="77777777" w:rsidR="008D4D65" w:rsidRPr="00936FC1" w:rsidRDefault="008D4D65" w:rsidP="005D7A6A">
            <w:pPr>
              <w:rPr>
                <w:rStyle w:val="Strong"/>
                <w:lang w:val="en-CA"/>
              </w:rPr>
            </w:pPr>
          </w:p>
          <w:p w14:paraId="328B4B33" w14:textId="77777777" w:rsidR="008D4D65" w:rsidRPr="00936FC1" w:rsidRDefault="008D4D65" w:rsidP="005D7A6A">
            <w:pPr>
              <w:rPr>
                <w:rStyle w:val="Strong"/>
                <w:lang w:val="en-CA"/>
              </w:rPr>
            </w:pPr>
          </w:p>
          <w:p w14:paraId="24D0A4CB" w14:textId="77777777" w:rsidR="008D4D65" w:rsidRPr="00936FC1" w:rsidRDefault="008D4D65" w:rsidP="005D7A6A">
            <w:pPr>
              <w:rPr>
                <w:b/>
                <w:lang w:val="en-CA"/>
              </w:rPr>
            </w:pPr>
            <w:r w:rsidRPr="00936FC1">
              <w:rPr>
                <w:b/>
                <w:lang w:val="en-CA"/>
              </w:rPr>
              <w:t xml:space="preserve">Please note that only candidates who are selected for the next stage of the selection process will be contacted.  </w:t>
            </w:r>
            <w:proofErr w:type="gramStart"/>
            <w:r w:rsidRPr="00936FC1">
              <w:rPr>
                <w:b/>
                <w:lang w:val="en-CA"/>
              </w:rPr>
              <w:t>As a result of</w:t>
            </w:r>
            <w:proofErr w:type="gramEnd"/>
            <w:r w:rsidRPr="00936FC1">
              <w:rPr>
                <w:b/>
                <w:lang w:val="en-CA"/>
              </w:rPr>
              <w:t xml:space="preserve"> this competition, we may establish an eligibility list of potential candidates that may serve to staff similar positions.  </w:t>
            </w:r>
          </w:p>
          <w:p w14:paraId="734EBB3D" w14:textId="77777777" w:rsidR="008D4D65" w:rsidRPr="00936FC1" w:rsidRDefault="008D4D65" w:rsidP="005D7A6A">
            <w:pPr>
              <w:rPr>
                <w:b/>
                <w:lang w:val="en-CA"/>
              </w:rPr>
            </w:pPr>
          </w:p>
          <w:p w14:paraId="2E71F58B" w14:textId="77777777" w:rsidR="008D4D65" w:rsidRPr="00936FC1" w:rsidRDefault="008D4D65" w:rsidP="005D7A6A">
            <w:pPr>
              <w:rPr>
                <w:b/>
                <w:lang w:val="en-CA"/>
              </w:rPr>
            </w:pPr>
            <w:r w:rsidRPr="00936FC1">
              <w:rPr>
                <w:b/>
                <w:lang w:val="en-CA"/>
              </w:rPr>
              <w:lastRenderedPageBreak/>
              <w:t>The Canadian Museum of Nature is committed to developing inclusive, barrier-free selection processes and work environments.  If contacted in relation to a job opportunity or testing, please advise the Human Resources Advisor in a timely fashion of the accommodation measures which must be taken to enable you to be assessed in a fair and equitable manner. Information received relating to accommodation measures will be addressed confidentially.</w:t>
            </w:r>
          </w:p>
          <w:p w14:paraId="64E59C00" w14:textId="77777777" w:rsidR="008D4D65" w:rsidRPr="00936FC1" w:rsidRDefault="008D4D65" w:rsidP="005D7A6A">
            <w:pPr>
              <w:rPr>
                <w:b/>
                <w:lang w:val="en-CA"/>
              </w:rPr>
            </w:pPr>
          </w:p>
          <w:p w14:paraId="579EA947" w14:textId="77777777" w:rsidR="008D4D65" w:rsidRPr="00936FC1" w:rsidRDefault="008D4D65" w:rsidP="005D7A6A">
            <w:pPr>
              <w:rPr>
                <w:sz w:val="24"/>
                <w:lang w:val="en-CA"/>
              </w:rPr>
            </w:pPr>
          </w:p>
        </w:tc>
      </w:tr>
      <w:tr w:rsidR="008D4D65" w:rsidRPr="00753EC2" w14:paraId="1CBF8726" w14:textId="77777777" w:rsidTr="005D7A6A">
        <w:tblPrEx>
          <w:tblBorders>
            <w:top w:val="nil"/>
            <w:left w:val="nil"/>
            <w:bottom w:val="nil"/>
            <w:right w:val="nil"/>
            <w:insideH w:val="nil"/>
            <w:insideV w:val="nil"/>
          </w:tblBorders>
        </w:tblPrEx>
        <w:tc>
          <w:tcPr>
            <w:tcW w:w="5220" w:type="dxa"/>
          </w:tcPr>
          <w:p w14:paraId="789E03F7" w14:textId="77777777" w:rsidR="008D4D65" w:rsidRPr="00CA44B4" w:rsidRDefault="008D4D65" w:rsidP="005D7A6A">
            <w:pPr>
              <w:rPr>
                <w:i/>
                <w:lang w:val="fr-CA"/>
              </w:rPr>
            </w:pPr>
            <w:r w:rsidRPr="00CA44B4">
              <w:rPr>
                <w:i/>
                <w:lang w:val="fr-CA"/>
              </w:rPr>
              <w:lastRenderedPageBreak/>
              <w:t>Le Musée appuie l’équité en matière d’emploi.</w:t>
            </w:r>
          </w:p>
          <w:p w14:paraId="610B00DB" w14:textId="77777777" w:rsidR="008D4D65" w:rsidRPr="00CA44B4" w:rsidRDefault="008D4D65" w:rsidP="005D7A6A">
            <w:pPr>
              <w:rPr>
                <w:i/>
                <w:lang w:val="fr-CA"/>
              </w:rPr>
            </w:pPr>
          </w:p>
          <w:p w14:paraId="7E2CC193" w14:textId="3FB42AC7" w:rsidR="008D4D65" w:rsidRPr="00CA44B4" w:rsidRDefault="008D4D65" w:rsidP="005D7A6A">
            <w:pPr>
              <w:rPr>
                <w:lang w:val="fr-CA"/>
              </w:rPr>
            </w:pPr>
            <w:r w:rsidRPr="00CA44B4">
              <w:rPr>
                <w:b/>
                <w:lang w:val="fr-CA"/>
              </w:rPr>
              <w:t xml:space="preserve">DATE LIMITE : le </w:t>
            </w:r>
            <w:r w:rsidR="00E22E4A">
              <w:rPr>
                <w:b/>
                <w:lang w:val="fr-CA"/>
              </w:rPr>
              <w:t>16</w:t>
            </w:r>
            <w:r>
              <w:rPr>
                <w:b/>
                <w:lang w:val="fr-CA"/>
              </w:rPr>
              <w:t xml:space="preserve"> </w:t>
            </w:r>
            <w:proofErr w:type="spellStart"/>
            <w:r w:rsidRPr="008D4D65">
              <w:rPr>
                <w:b/>
              </w:rPr>
              <w:t>août</w:t>
            </w:r>
            <w:proofErr w:type="spellEnd"/>
            <w:r>
              <w:rPr>
                <w:b/>
                <w:lang w:val="fr-CA"/>
              </w:rPr>
              <w:t xml:space="preserve"> 2019</w:t>
            </w:r>
            <w:r w:rsidRPr="00CA44B4">
              <w:rPr>
                <w:b/>
                <w:lang w:val="fr-CA"/>
              </w:rPr>
              <w:t xml:space="preserve"> </w:t>
            </w:r>
          </w:p>
        </w:tc>
        <w:tc>
          <w:tcPr>
            <w:tcW w:w="5130" w:type="dxa"/>
          </w:tcPr>
          <w:p w14:paraId="160B1373" w14:textId="77777777" w:rsidR="008D4D65" w:rsidRPr="00936FC1" w:rsidRDefault="008D4D65" w:rsidP="005D7A6A">
            <w:pPr>
              <w:rPr>
                <w:i/>
                <w:lang w:val="en-CA"/>
              </w:rPr>
            </w:pPr>
            <w:r w:rsidRPr="00936FC1">
              <w:rPr>
                <w:i/>
                <w:lang w:val="en-CA"/>
              </w:rPr>
              <w:t>The Museum supports employment equity.</w:t>
            </w:r>
          </w:p>
          <w:p w14:paraId="41F5DDBF" w14:textId="77777777" w:rsidR="008D4D65" w:rsidRPr="00936FC1" w:rsidRDefault="008D4D65" w:rsidP="005D7A6A">
            <w:pPr>
              <w:rPr>
                <w:i/>
                <w:lang w:val="en-CA"/>
              </w:rPr>
            </w:pPr>
          </w:p>
          <w:p w14:paraId="1048C05B" w14:textId="393A029E" w:rsidR="008D4D65" w:rsidRPr="00936FC1" w:rsidRDefault="008D4D65" w:rsidP="005D7A6A">
            <w:pPr>
              <w:rPr>
                <w:lang w:val="en-CA"/>
              </w:rPr>
            </w:pPr>
            <w:r w:rsidRPr="00936FC1">
              <w:rPr>
                <w:b/>
                <w:lang w:val="en-CA"/>
              </w:rPr>
              <w:t xml:space="preserve">CLOSING DATE: </w:t>
            </w:r>
            <w:r>
              <w:rPr>
                <w:b/>
                <w:lang w:val="en-CA"/>
              </w:rPr>
              <w:t xml:space="preserve">August </w:t>
            </w:r>
            <w:r w:rsidR="00E22E4A">
              <w:rPr>
                <w:b/>
                <w:lang w:val="en-CA"/>
              </w:rPr>
              <w:t>16</w:t>
            </w:r>
            <w:bookmarkStart w:id="0" w:name="_GoBack"/>
            <w:bookmarkEnd w:id="0"/>
            <w:r w:rsidRPr="008D4D65">
              <w:rPr>
                <w:b/>
                <w:vertAlign w:val="superscript"/>
                <w:lang w:val="en-CA"/>
              </w:rPr>
              <w:t>th</w:t>
            </w:r>
            <w:r w:rsidRPr="00936FC1">
              <w:rPr>
                <w:b/>
                <w:lang w:val="en-CA"/>
              </w:rPr>
              <w:t xml:space="preserve">, 2019 </w:t>
            </w:r>
          </w:p>
          <w:p w14:paraId="52081FF9" w14:textId="77777777" w:rsidR="008D4D65" w:rsidRPr="00936FC1" w:rsidRDefault="008D4D65" w:rsidP="005D7A6A">
            <w:pPr>
              <w:rPr>
                <w:lang w:val="en-CA"/>
              </w:rPr>
            </w:pPr>
          </w:p>
        </w:tc>
      </w:tr>
    </w:tbl>
    <w:p w14:paraId="7AB081A9" w14:textId="77777777" w:rsidR="008D4D65" w:rsidRPr="00753EC2" w:rsidRDefault="008D4D65" w:rsidP="008D4D65">
      <w:pPr>
        <w:pStyle w:val="Header"/>
        <w:spacing w:after="120"/>
        <w:rPr>
          <w:rFonts w:ascii="Arial Black" w:hAnsi="Arial Black"/>
          <w:sz w:val="18"/>
          <w:lang w:val="en-CA"/>
        </w:rPr>
      </w:pPr>
    </w:p>
    <w:p w14:paraId="606B2DD3" w14:textId="77777777" w:rsidR="008D4D65" w:rsidRDefault="008D4D65" w:rsidP="008D4D65">
      <w:r>
        <w:rPr>
          <w:noProof/>
          <w:lang w:val="en-CA" w:eastAsia="en-CA"/>
        </w:rPr>
        <w:drawing>
          <wp:inline distT="0" distB="0" distL="0" distR="0" wp14:anchorId="6BED5C62" wp14:editId="0BFE11EB">
            <wp:extent cx="1419225" cy="573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ada_wrdmk_bl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251" cy="591154"/>
                    </a:xfrm>
                    <a:prstGeom prst="rect">
                      <a:avLst/>
                    </a:prstGeom>
                  </pic:spPr>
                </pic:pic>
              </a:graphicData>
            </a:graphic>
          </wp:inline>
        </w:drawing>
      </w:r>
      <w:r>
        <w:tab/>
      </w:r>
    </w:p>
    <w:p w14:paraId="0AC9D431" w14:textId="77777777" w:rsidR="00512AF0" w:rsidRDefault="00512AF0"/>
    <w:sectPr w:rsidR="00512AF0" w:rsidSect="008E1300">
      <w:footerReference w:type="default" r:id="rId12"/>
      <w:pgSz w:w="12240" w:h="20160" w:code="5"/>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BE7E" w14:textId="77777777" w:rsidR="00323EFF" w:rsidRDefault="00323EFF">
      <w:r>
        <w:separator/>
      </w:r>
    </w:p>
  </w:endnote>
  <w:endnote w:type="continuationSeparator" w:id="0">
    <w:p w14:paraId="791D8FBD" w14:textId="77777777" w:rsidR="00323EFF" w:rsidRDefault="003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10A8" w14:textId="77777777" w:rsidR="00A54181" w:rsidRDefault="00323E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9640B" w14:textId="77777777" w:rsidR="00323EFF" w:rsidRDefault="00323EFF">
      <w:r>
        <w:separator/>
      </w:r>
    </w:p>
  </w:footnote>
  <w:footnote w:type="continuationSeparator" w:id="0">
    <w:p w14:paraId="5677B522" w14:textId="77777777" w:rsidR="00323EFF" w:rsidRDefault="0032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615FA"/>
    <w:multiLevelType w:val="hybridMultilevel"/>
    <w:tmpl w:val="B7523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5B7EA7"/>
    <w:multiLevelType w:val="hybridMultilevel"/>
    <w:tmpl w:val="46521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C234F8"/>
    <w:multiLevelType w:val="hybridMultilevel"/>
    <w:tmpl w:val="92C07BD6"/>
    <w:lvl w:ilvl="0" w:tplc="7B1AF718">
      <w:numFmt w:val="bullet"/>
      <w:lvlText w:val="•"/>
      <w:lvlJc w:val="left"/>
      <w:pPr>
        <w:ind w:left="1440" w:hanging="72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65"/>
    <w:rsid w:val="00291FD2"/>
    <w:rsid w:val="00323EFF"/>
    <w:rsid w:val="00366C60"/>
    <w:rsid w:val="00452A90"/>
    <w:rsid w:val="004B734F"/>
    <w:rsid w:val="004F3682"/>
    <w:rsid w:val="00512AF0"/>
    <w:rsid w:val="008D4D65"/>
    <w:rsid w:val="00BF5009"/>
    <w:rsid w:val="00C631C3"/>
    <w:rsid w:val="00DF5FC2"/>
    <w:rsid w:val="00E07D1A"/>
    <w:rsid w:val="00E111E8"/>
    <w:rsid w:val="00E22E4A"/>
    <w:rsid w:val="00F04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526E"/>
  <w15:chartTrackingRefBased/>
  <w15:docId w15:val="{053EA094-1C77-4D08-9DDE-8E061EA9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D65"/>
    <w:pPr>
      <w:spacing w:after="0" w:line="240" w:lineRule="auto"/>
    </w:pPr>
    <w:rPr>
      <w:rFonts w:ascii="Times New Roman" w:eastAsia="Times New Roman"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8D4D65"/>
  </w:style>
  <w:style w:type="character" w:customStyle="1" w:styleId="CommentTextChar">
    <w:name w:val="Comment Text Char"/>
    <w:basedOn w:val="DefaultParagraphFont"/>
    <w:link w:val="CommentText"/>
    <w:semiHidden/>
    <w:rsid w:val="008D4D65"/>
    <w:rPr>
      <w:rFonts w:ascii="Times New Roman" w:eastAsia="Times New Roman" w:hAnsi="Times New Roman" w:cs="Times New Roman"/>
      <w:sz w:val="20"/>
      <w:szCs w:val="20"/>
      <w:lang w:val="en-US" w:eastAsia="zh-CN"/>
    </w:rPr>
  </w:style>
  <w:style w:type="paragraph" w:styleId="Header">
    <w:name w:val="header"/>
    <w:basedOn w:val="Normal"/>
    <w:link w:val="HeaderChar"/>
    <w:rsid w:val="008D4D65"/>
    <w:pPr>
      <w:tabs>
        <w:tab w:val="center" w:pos="4320"/>
        <w:tab w:val="right" w:pos="8640"/>
      </w:tabs>
    </w:pPr>
  </w:style>
  <w:style w:type="character" w:customStyle="1" w:styleId="HeaderChar">
    <w:name w:val="Header Char"/>
    <w:basedOn w:val="DefaultParagraphFont"/>
    <w:link w:val="Header"/>
    <w:rsid w:val="008D4D65"/>
    <w:rPr>
      <w:rFonts w:ascii="Times New Roman" w:eastAsia="Times New Roman" w:hAnsi="Times New Roman" w:cs="Times New Roman"/>
      <w:sz w:val="20"/>
      <w:szCs w:val="20"/>
      <w:lang w:val="en-US" w:eastAsia="zh-CN"/>
    </w:rPr>
  </w:style>
  <w:style w:type="paragraph" w:styleId="Footer">
    <w:name w:val="footer"/>
    <w:basedOn w:val="Normal"/>
    <w:link w:val="FooterChar"/>
    <w:rsid w:val="008D4D65"/>
    <w:pPr>
      <w:tabs>
        <w:tab w:val="center" w:pos="4320"/>
        <w:tab w:val="right" w:pos="8640"/>
      </w:tabs>
    </w:pPr>
  </w:style>
  <w:style w:type="character" w:customStyle="1" w:styleId="FooterChar">
    <w:name w:val="Footer Char"/>
    <w:basedOn w:val="DefaultParagraphFont"/>
    <w:link w:val="Footer"/>
    <w:rsid w:val="008D4D65"/>
    <w:rPr>
      <w:rFonts w:ascii="Times New Roman" w:eastAsia="Times New Roman" w:hAnsi="Times New Roman" w:cs="Times New Roman"/>
      <w:sz w:val="20"/>
      <w:szCs w:val="20"/>
      <w:lang w:val="en-US" w:eastAsia="zh-CN"/>
    </w:rPr>
  </w:style>
  <w:style w:type="paragraph" w:customStyle="1" w:styleId="Style0">
    <w:name w:val="Style0"/>
    <w:rsid w:val="008D4D65"/>
    <w:pPr>
      <w:spacing w:after="0" w:line="240" w:lineRule="auto"/>
    </w:pPr>
    <w:rPr>
      <w:rFonts w:ascii="Arial" w:eastAsia="Times New Roman" w:hAnsi="Arial" w:cs="Arial"/>
      <w:snapToGrid w:val="0"/>
      <w:sz w:val="24"/>
      <w:szCs w:val="24"/>
      <w:lang w:val="en-US"/>
    </w:rPr>
  </w:style>
  <w:style w:type="character" w:styleId="Strong">
    <w:name w:val="Strong"/>
    <w:basedOn w:val="DefaultParagraphFont"/>
    <w:qFormat/>
    <w:rsid w:val="008D4D65"/>
    <w:rPr>
      <w:b/>
      <w:bCs/>
    </w:rPr>
  </w:style>
  <w:style w:type="character" w:customStyle="1" w:styleId="formtext1">
    <w:name w:val="form_text1"/>
    <w:basedOn w:val="DefaultParagraphFont"/>
    <w:rsid w:val="008D4D65"/>
    <w:rPr>
      <w:rFonts w:ascii="Arial" w:hAnsi="Arial" w:cs="Arial" w:hint="default"/>
      <w:sz w:val="20"/>
      <w:szCs w:val="20"/>
    </w:rPr>
  </w:style>
  <w:style w:type="paragraph" w:styleId="ListParagraph">
    <w:name w:val="List Paragraph"/>
    <w:basedOn w:val="Normal"/>
    <w:uiPriority w:val="34"/>
    <w:qFormat/>
    <w:rsid w:val="008D4D65"/>
    <w:pPr>
      <w:ind w:left="720"/>
      <w:contextualSpacing/>
    </w:pPr>
  </w:style>
  <w:style w:type="character" w:customStyle="1" w:styleId="normaltextrun">
    <w:name w:val="normaltextrun"/>
    <w:basedOn w:val="DefaultParagraphFont"/>
    <w:rsid w:val="008D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22386">
      <w:bodyDiv w:val="1"/>
      <w:marLeft w:val="0"/>
      <w:marRight w:val="0"/>
      <w:marTop w:val="0"/>
      <w:marBottom w:val="0"/>
      <w:divBdr>
        <w:top w:val="none" w:sz="0" w:space="0" w:color="auto"/>
        <w:left w:val="none" w:sz="0" w:space="0" w:color="auto"/>
        <w:bottom w:val="none" w:sz="0" w:space="0" w:color="auto"/>
        <w:right w:val="none" w:sz="0" w:space="0" w:color="auto"/>
      </w:divBdr>
    </w:div>
    <w:div w:id="9808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C6065C58A03498EF0E57477CA7730" ma:contentTypeVersion="11" ma:contentTypeDescription="Create a new document." ma:contentTypeScope="" ma:versionID="13eed207fdb7d42b1398bf504f1a50ee">
  <xsd:schema xmlns:xsd="http://www.w3.org/2001/XMLSchema" xmlns:xs="http://www.w3.org/2001/XMLSchema" xmlns:p="http://schemas.microsoft.com/office/2006/metadata/properties" xmlns:ns2="0d053073-eb50-4d2f-b017-718a9fe60148" xmlns:ns3="d56f9cca-a943-4b4e-bc5a-8215e2731771" targetNamespace="http://schemas.microsoft.com/office/2006/metadata/properties" ma:root="true" ma:fieldsID="9203d1c1cb945f662b5fc6b88d0e10f4" ns2:_="" ns3:_="">
    <xsd:import namespace="0d053073-eb50-4d2f-b017-718a9fe60148"/>
    <xsd:import namespace="d56f9cca-a943-4b4e-bc5a-8215e27317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53073-eb50-4d2f-b017-718a9fe6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f9cca-a943-4b4e-bc5a-8215e27317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AC31F-5C66-4525-8498-D21201B74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BE6F4-832B-4DB3-8BB0-A597E535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53073-eb50-4d2f-b017-718a9fe60148"/>
    <ds:schemaRef ds:uri="d56f9cca-a943-4b4e-bc5a-8215e2731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3C02A-52E8-4C9D-A9AC-26171223E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Gagnon</dc:creator>
  <cp:keywords/>
  <dc:description/>
  <cp:lastModifiedBy>Annie Boileau</cp:lastModifiedBy>
  <cp:revision>11</cp:revision>
  <dcterms:created xsi:type="dcterms:W3CDTF">2019-07-16T12:53:00Z</dcterms:created>
  <dcterms:modified xsi:type="dcterms:W3CDTF">2019-07-17T22:17:00Z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0x010100763C6065C58A03498EF0E57477CA7730</vt:lpwstr>
  </property>
</Properties>
</file>